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b/>
          <w:bCs/>
          <w:lang w:val="bg-BG" w:eastAsia="en-US"/>
        </w:rPr>
        <w:id w:val="-1918546782"/>
        <w:docPartObj>
          <w:docPartGallery w:val="Cover Pages"/>
          <w:docPartUnique/>
        </w:docPartObj>
      </w:sdtPr>
      <w:sdtEndPr>
        <w:rPr>
          <w:rFonts w:ascii="Times New Roman" w:hAnsi="Times New Roman" w:cs="Times New Roman"/>
          <w:lang w:eastAsia="el-GR"/>
        </w:rPr>
      </w:sdtEndPr>
      <w:sdtContent>
        <w:tbl>
          <w:tblPr>
            <w:tblpPr w:leftFromText="187" w:rightFromText="187" w:horzAnchor="margin" w:tblpYSpec="bottom"/>
            <w:tblW w:w="3000" w:type="pct"/>
            <w:tblLook w:val="04A0" w:firstRow="1" w:lastRow="0" w:firstColumn="1" w:lastColumn="0" w:noHBand="0" w:noVBand="1"/>
          </w:tblPr>
          <w:tblGrid>
            <w:gridCol w:w="6293"/>
          </w:tblGrid>
          <w:tr w:rsidR="008D5A41" w:rsidRPr="00FE0713" w14:paraId="067A7CBD" w14:textId="77777777">
            <w:tc>
              <w:tcPr>
                <w:tcW w:w="5746" w:type="dxa"/>
              </w:tcPr>
              <w:p w14:paraId="4C05682E" w14:textId="77777777" w:rsidR="008D5A41" w:rsidRPr="00FE0713" w:rsidRDefault="008D5A41">
                <w:pPr>
                  <w:pStyle w:val="NoSpacing"/>
                  <w:rPr>
                    <w:b/>
                    <w:bCs/>
                    <w:lang w:val="bg-BG"/>
                  </w:rPr>
                </w:pPr>
              </w:p>
            </w:tc>
          </w:tr>
        </w:tbl>
        <w:p w14:paraId="241011D7" w14:textId="77777777" w:rsidR="008D5A41" w:rsidRPr="00FE0713" w:rsidRDefault="008D5A41">
          <w:r w:rsidRPr="00FE0713">
            <w:rPr>
              <w:noProof/>
              <w:lang w:eastAsia="bg-BG"/>
            </w:rPr>
            <mc:AlternateContent>
              <mc:Choice Requires="wpg">
                <w:drawing>
                  <wp:anchor distT="0" distB="0" distL="114300" distR="114300" simplePos="0" relativeHeight="251658240" behindDoc="0" locked="0" layoutInCell="0" allowOverlap="1" wp14:anchorId="7A1D1856" wp14:editId="493B94A0">
                    <wp:simplePos x="0" y="0"/>
                    <wp:positionH relativeFrom="page">
                      <wp:align>left</wp:align>
                    </wp:positionH>
                    <wp:positionV relativeFrom="page">
                      <wp:align>top</wp:align>
                    </wp:positionV>
                    <wp:extent cx="5650992" cy="4828032"/>
                    <wp:effectExtent l="0" t="0" r="83185" b="2984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a:solidFill>
                              <a:schemeClr val="accent2"/>
                            </a:solidFill>
                          </wpg:grpSpPr>
                          <wps:wsp>
                            <wps:cNvPr id="2" name="AutoShape 30"/>
                            <wps:cNvCnPr>
                              <a:cxnSpLocks noChangeShapeType="1"/>
                            </wps:cNvCnPr>
                            <wps:spPr bwMode="auto">
                              <a:xfrm>
                                <a:off x="15" y="15"/>
                                <a:ext cx="7512" cy="7386"/>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pFill/>
                              <a:ln w="9525">
                                <a:solidFill>
                                  <a:schemeClr val="accent2"/>
                                </a:solidFill>
                                <a:round/>
                                <a:headEnd/>
                                <a:tailEnd/>
                              </a:ln>
                              <a:scene3d>
                                <a:camera prst="perspectiveHeroicExtremeLeftFacing"/>
                                <a:lightRig rig="twoPt" dir="t">
                                  <a:rot lat="0" lon="0" rev="600000"/>
                                </a:lightRig>
                              </a:scene3d>
                              <a:sp3d>
                                <a:bevelT w="190500" h="190500" prst="riblet"/>
                                <a:bevelB w="190500" h="190500" prst="artDeco"/>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056A2CA8" id="Group 29" o:spid="_x0000_s1026" style="position:absolute;margin-left:0;margin-top:0;width:444.95pt;height:380.15pt;z-index:251658240;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9qBsIAAADaAAAADwAAAGRycy9kb3ducmV2LnhtbESPQWsCMRSE7wX/Q3hCL6UmSmllNYoo&#10;guCh1G3vz81zs7h5WZJU13/fFASPw8x8w8yXvWvFhUJsPGsYjxQI4sqbhmsN3+X2dQoiJmSDrWfS&#10;cKMIy8XgaY6F8Vf+ossh1SJDOBaowabUFVLGypLDOPIdcfZOPjhMWYZamoDXDHetnCj1Lh02nBcs&#10;drS2VJ0Pv07DT5p6Vp9vR2U3L+uPbRlO5X6v9fOwX81AJOrTI3xv74yGCfxfyT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9qBsIAAADaAAAADwAAAAAAAAAAAAAA&#10;AAChAgAAZHJzL2Rvd25yZXYueG1sUEsFBgAAAAAEAAQA+QAAAJADAAAAAA==&#10;" strokecolor="#c0504d [3205]"/>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VY8UA&#10;AADaAAAADwAAAGRycy9kb3ducmV2LnhtbESPQWvCQBSE7wX/w/IKXopuVKolzSoiKqHQQ9VLbo/s&#10;azaYfRuzq8Z/3y0Uehxm5hsmW/W2ETfqfO1YwWScgCAuna65UnA67kZvIHxA1tg4JgUP8rBaDp4y&#10;TLW78xfdDqESEcI+RQUmhDaV0peGLPqxa4mj9+06iyHKrpK6w3uE20ZOk2QuLdYcFwy2tDFUng9X&#10;q2Cb56GskvPldfHyUXzur3PzKC5KDZ/79TuIQH34D/+1c61gBr9X4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pVjxQAAANoAAAAPAAAAAAAAAAAAAAAAAJgCAABkcnMv&#10;ZG93bnJldi54bWxQSwUGAAAAAAQABAD1AAAAigMAAAAA&#10;" filled="f" strokecolor="#c0504d [3205]"/>
                    <w10:wrap anchorx="page" anchory="page"/>
                  </v:group>
                </w:pict>
              </mc:Fallback>
            </mc:AlternateContent>
          </w:r>
          <w:r w:rsidRPr="00FE0713">
            <w:rPr>
              <w:noProof/>
              <w:lang w:eastAsia="bg-BG"/>
            </w:rPr>
            <mc:AlternateContent>
              <mc:Choice Requires="wpg">
                <w:drawing>
                  <wp:anchor distT="0" distB="0" distL="114300" distR="114300" simplePos="0" relativeHeight="251656192" behindDoc="0" locked="0" layoutInCell="0" allowOverlap="1" wp14:anchorId="0DC1A1DC" wp14:editId="586B1F55">
                    <wp:simplePos x="0" y="0"/>
                    <mc:AlternateContent>
                      <mc:Choice Requires="wp14">
                        <wp:positionH relativeFrom="margin">
                          <wp14:pctPosHOffset>25000</wp14:pctPosHOffset>
                        </wp:positionH>
                      </mc:Choice>
                      <mc:Fallback>
                        <wp:positionH relativeFrom="page">
                          <wp:posOffset>2205355</wp:posOffset>
                        </wp:positionH>
                      </mc:Fallback>
                    </mc:AlternateContent>
                    <wp:positionV relativeFrom="page">
                      <wp:align>top</wp:align>
                    </wp:positionV>
                    <wp:extent cx="3648456" cy="2880360"/>
                    <wp:effectExtent l="0" t="0" r="104775"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a:solidFill>
                              <a:schemeClr val="accent2"/>
                            </a:solidFill>
                          </wpg:grpSpPr>
                          <wps:wsp>
                            <wps:cNvPr id="5" name="AutoShape 25"/>
                            <wps:cNvCnPr>
                              <a:cxnSpLocks noChangeShapeType="1"/>
                            </wps:cNvCnPr>
                            <wps:spPr bwMode="auto">
                              <a:xfrm>
                                <a:off x="4136" y="15"/>
                                <a:ext cx="3058" cy="3855"/>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pFill/>
                              <a:ln w="9525">
                                <a:solidFill>
                                  <a:schemeClr val="accent2"/>
                                </a:solidFill>
                                <a:round/>
                                <a:headEnd/>
                                <a:tailEnd/>
                              </a:ln>
                              <a:scene3d>
                                <a:camera prst="perspectiveHeroicExtremeLeftFacing"/>
                                <a:lightRig rig="twoPt" dir="t"/>
                              </a:scene3d>
                              <a:sp3d>
                                <a:bevelT w="317500" h="317500" prst="riblet"/>
                                <a:bevelB w="635000" h="317500" prst="artDeco"/>
                                <a:contourClr>
                                  <a:schemeClr val="accent1"/>
                                </a:contourClr>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FF6C3FD" id="Group 24" o:spid="_x0000_s1026" style="position:absolute;margin-left:0;margin-top:0;width:287.3pt;height:226.8pt;z-index:251656192;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ycsIAAADaAAAADwAAAGRycy9kb3ducmV2LnhtbESPQWsCMRSE7wX/Q3iFXkpNLNbK1ihi&#10;EQQPotveXzfPzdLNy5JE3f57Iwg9DjPzDTNb9K4VZwqx8axhNFQgiCtvGq41fJXrlymImJANtp5J&#10;wx9FWMwHDzMsjL/wns6HVIsM4VigBptSV0gZK0sO49B3xNk7+uAwZRlqaQJeMty18lWpiXTYcF6w&#10;2NHKUvV7ODkN32nqWe3GP8p+Pq/e12U4ltut1k+P/fIDRKI+/Yfv7Y3R8Aa3K/kGy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bycsIAAADaAAAADwAAAAAAAAAAAAAA&#10;AAChAgAAZHJzL2Rvd25yZXYueG1sUEsFBgAAAAAEAAQA+QAAAJADAAAAAA==&#10;" strokecolor="#c0504d [3205]"/>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2+8QA&#10;AADaAAAADwAAAGRycy9kb3ducmV2LnhtbESPT4vCMBTE7wt+h/CEvSya7oJVqlFkUSnCHvxz8fZo&#10;nk2xealN1PrtzcLCHoeZ+Q0zW3S2FndqfeVYwecwAUFcOF1xqeB4WA8mIHxA1lg7JgVP8rCY995m&#10;mGn34B3d96EUEcI+QwUmhCaT0heGLPqha4ijd3atxRBlW0rd4iPCbS2/kiSVFiuOCwYb+jZUXPY3&#10;q2CV56Eok8t1NP7Ynn42t9Q8T1el3vvdcgoiUBf+w3/tXCtI4fdKv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NvvEAAAA2gAAAA8AAAAAAAAAAAAAAAAAmAIAAGRycy9k&#10;b3ducmV2LnhtbFBLBQYAAAAABAAEAPUAAACJAwAAAAA=&#10;" filled="f" strokecolor="#c0504d [3205]"/>
                    <w10:wrap anchorx="margin" anchory="page"/>
                  </v:group>
                </w:pict>
              </mc:Fallback>
            </mc:AlternateContent>
          </w:r>
        </w:p>
        <w:p w14:paraId="17891AE8" w14:textId="77777777" w:rsidR="008D5A41" w:rsidRPr="00FE0713" w:rsidRDefault="008D5A41"/>
        <w:tbl>
          <w:tblPr>
            <w:tblpPr w:leftFromText="187" w:rightFromText="187" w:vertAnchor="page" w:horzAnchor="page" w:tblpX="807" w:tblpY="7377"/>
            <w:tblW w:w="3293" w:type="pct"/>
            <w:shd w:val="clear" w:color="auto" w:fill="EAF1DD" w:themeFill="accent3" w:themeFillTint="33"/>
            <w:tblLook w:val="04A0" w:firstRow="1" w:lastRow="0" w:firstColumn="1" w:lastColumn="0" w:noHBand="0" w:noVBand="1"/>
          </w:tblPr>
          <w:tblGrid>
            <w:gridCol w:w="6908"/>
          </w:tblGrid>
          <w:tr w:rsidR="00554734" w:rsidRPr="00FE0713" w14:paraId="0C1BD4CD" w14:textId="77777777" w:rsidTr="00057664">
            <w:trPr>
              <w:trHeight w:val="1073"/>
            </w:trPr>
            <w:tc>
              <w:tcPr>
                <w:tcW w:w="6771" w:type="dxa"/>
                <w:shd w:val="clear" w:color="auto" w:fill="F2DBDB" w:themeFill="accent2" w:themeFillTint="33"/>
              </w:tcPr>
              <w:p w14:paraId="01D9F9CC" w14:textId="77777777" w:rsidR="00554734" w:rsidRPr="00FE0713" w:rsidRDefault="00554734" w:rsidP="00554734">
                <w:pPr>
                  <w:pStyle w:val="NoSpacing"/>
                  <w:jc w:val="center"/>
                  <w:rPr>
                    <w:rFonts w:ascii="Times New Roman" w:eastAsiaTheme="majorEastAsia" w:hAnsi="Times New Roman" w:cs="Times New Roman"/>
                    <w:b/>
                    <w:bCs/>
                    <w:color w:val="632423" w:themeColor="accent2" w:themeShade="80"/>
                    <w:sz w:val="28"/>
                    <w:szCs w:val="48"/>
                    <w:lang w:val="bg-BG"/>
                  </w:rPr>
                </w:pPr>
              </w:p>
              <w:p w14:paraId="2250AD7A" w14:textId="77777777" w:rsidR="00554734" w:rsidRPr="00FE0713" w:rsidRDefault="00554734" w:rsidP="00554734">
                <w:pPr>
                  <w:pStyle w:val="NoSpacing"/>
                  <w:jc w:val="center"/>
                  <w:rPr>
                    <w:rFonts w:ascii="Apple Chancery" w:eastAsiaTheme="majorEastAsia" w:hAnsi="Apple Chancery" w:cs="Andalus"/>
                    <w:b/>
                    <w:bCs/>
                    <w:color w:val="632423" w:themeColor="accent2" w:themeShade="80"/>
                    <w:sz w:val="28"/>
                    <w:szCs w:val="48"/>
                    <w:lang w:val="bg-BG"/>
                  </w:rPr>
                </w:pPr>
                <w:r w:rsidRPr="00FE0713">
                  <w:rPr>
                    <w:rFonts w:ascii="Times New Roman" w:eastAsiaTheme="majorEastAsia" w:hAnsi="Times New Roman" w:cs="Times New Roman"/>
                    <w:b/>
                    <w:bCs/>
                    <w:color w:val="632423" w:themeColor="accent2" w:themeShade="80"/>
                    <w:sz w:val="32"/>
                    <w:szCs w:val="48"/>
                    <w:lang w:val="bg-BG"/>
                  </w:rPr>
                  <w:t>ГОДИШЕН</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ДОКЛАД</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ЗА</w:t>
                </w:r>
                <w:r w:rsidRPr="00FE0713">
                  <w:rPr>
                    <w:rFonts w:ascii="Apple Chancery" w:eastAsiaTheme="majorEastAsia" w:hAnsi="Apple Chancery" w:cs="Andalus"/>
                    <w:b/>
                    <w:bCs/>
                    <w:color w:val="632423" w:themeColor="accent2" w:themeShade="80"/>
                    <w:sz w:val="32"/>
                    <w:szCs w:val="48"/>
                    <w:lang w:val="bg-BG"/>
                  </w:rPr>
                  <w:t xml:space="preserve"> </w:t>
                </w:r>
                <w:r w:rsidRPr="00FE0713">
                  <w:rPr>
                    <w:rFonts w:ascii="Times New Roman" w:eastAsiaTheme="majorEastAsia" w:hAnsi="Times New Roman" w:cs="Times New Roman"/>
                    <w:b/>
                    <w:bCs/>
                    <w:color w:val="632423" w:themeColor="accent2" w:themeShade="80"/>
                    <w:sz w:val="32"/>
                    <w:szCs w:val="48"/>
                    <w:lang w:val="bg-BG"/>
                  </w:rPr>
                  <w:t>НАБЛЮДЕНИЕ</w:t>
                </w:r>
              </w:p>
            </w:tc>
          </w:tr>
          <w:tr w:rsidR="008D5A41" w:rsidRPr="00FE0713" w14:paraId="276FB558" w14:textId="77777777" w:rsidTr="00057664">
            <w:trPr>
              <w:trHeight w:val="2467"/>
            </w:trPr>
            <w:tc>
              <w:tcPr>
                <w:tcW w:w="6771" w:type="dxa"/>
                <w:shd w:val="clear" w:color="auto" w:fill="F2DBDB" w:themeFill="accent2" w:themeFillTint="33"/>
              </w:tcPr>
              <w:p w14:paraId="22BF7EC9" w14:textId="77777777" w:rsidR="008D5A41" w:rsidRPr="00FE0713" w:rsidRDefault="007F0AB4" w:rsidP="002D0ACF">
                <w:pPr>
                  <w:pStyle w:val="NoSpacing"/>
                  <w:spacing w:line="276" w:lineRule="auto"/>
                  <w:jc w:val="both"/>
                  <w:rPr>
                    <w:rFonts w:ascii="Times New Roman" w:eastAsiaTheme="majorEastAsia" w:hAnsi="Times New Roman" w:cs="Times New Roman"/>
                    <w:b/>
                    <w:bCs/>
                    <w:color w:val="632423" w:themeColor="accent2" w:themeShade="80"/>
                    <w:sz w:val="28"/>
                    <w:szCs w:val="48"/>
                    <w:lang w:val="bg-BG"/>
                  </w:rPr>
                </w:pPr>
                <w:sdt>
                  <w:sdtPr>
                    <w:rPr>
                      <w:rFonts w:ascii="Times New Roman" w:eastAsiaTheme="majorEastAsia" w:hAnsi="Times New Roman" w:cs="Times New Roman"/>
                      <w:b/>
                      <w:bCs/>
                      <w:color w:val="632423" w:themeColor="accent2" w:themeShade="80"/>
                      <w:sz w:val="24"/>
                      <w:szCs w:val="48"/>
                      <w:lang w:val="bg-BG"/>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2D0ACF" w:rsidRPr="00FE0713">
                      <w:rPr>
                        <w:rFonts w:ascii="Times New Roman" w:eastAsiaTheme="majorEastAsia" w:hAnsi="Times New Roman" w:cs="Times New Roman"/>
                        <w:b/>
                        <w:bCs/>
                        <w:color w:val="632423" w:themeColor="accent2" w:themeShade="80"/>
                        <w:sz w:val="24"/>
                        <w:szCs w:val="48"/>
                        <w:lang w:val="bg-BG"/>
                      </w:rPr>
                      <w:t xml:space="preserv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w:t>
                    </w:r>
                    <w:r w:rsidR="002D0ACF">
                      <w:rPr>
                        <w:rFonts w:ascii="Times New Roman" w:eastAsiaTheme="majorEastAsia" w:hAnsi="Times New Roman" w:cs="Times New Roman"/>
                        <w:b/>
                        <w:bCs/>
                        <w:color w:val="632423" w:themeColor="accent2" w:themeShade="80"/>
                        <w:sz w:val="24"/>
                        <w:szCs w:val="48"/>
                        <w:lang w:val="bg-BG"/>
                      </w:rPr>
                      <w:t>ТУРЦИЯ</w:t>
                    </w:r>
                    <w:r w:rsidR="002D0ACF" w:rsidRPr="00FE0713">
                      <w:rPr>
                        <w:rFonts w:ascii="Times New Roman" w:eastAsiaTheme="majorEastAsia" w:hAnsi="Times New Roman" w:cs="Times New Roman"/>
                        <w:b/>
                        <w:bCs/>
                        <w:color w:val="632423" w:themeColor="accent2" w:themeShade="80"/>
                        <w:sz w:val="24"/>
                        <w:szCs w:val="48"/>
                        <w:lang w:val="bg-BG"/>
                      </w:rPr>
                      <w:t xml:space="preserve"> 2014 — 2020 Г.“ ПО ЛИНИЯ НА ИНСТРУМЕНТА ЗА ПРЕДПРИСЪЕДИНИТЕЛНА ПОМОЩ (ИПП II)</w:t>
                    </w:r>
                  </w:sdtContent>
                </w:sdt>
              </w:p>
            </w:tc>
          </w:tr>
        </w:tbl>
        <w:p w14:paraId="038CC006" w14:textId="77777777" w:rsidR="008D5A41" w:rsidRPr="00FE0713" w:rsidRDefault="00643774" w:rsidP="00554734">
          <w:pPr>
            <w:rPr>
              <w:rFonts w:ascii="Times New Roman" w:hAnsi="Times New Roman" w:cs="Times New Roman"/>
              <w:b/>
              <w:bCs/>
              <w:lang w:eastAsia="el-GR"/>
            </w:rPr>
          </w:pPr>
          <w:r w:rsidRPr="00FE0713">
            <w:rPr>
              <w:noProof/>
              <w:lang w:eastAsia="bg-BG"/>
            </w:rPr>
            <mc:AlternateContent>
              <mc:Choice Requires="wpg">
                <w:drawing>
                  <wp:anchor distT="0" distB="0" distL="114300" distR="114300" simplePos="0" relativeHeight="251660288" behindDoc="0" locked="0" layoutInCell="1" allowOverlap="1" wp14:anchorId="209DD261" wp14:editId="619C8630">
                    <wp:simplePos x="0" y="0"/>
                    <mc:AlternateContent>
                      <mc:Choice Requires="wp14">
                        <wp:positionH relativeFrom="margin">
                          <wp14:pctPosHOffset>63000</wp14:pctPosHOffset>
                        </wp:positionH>
                      </mc:Choice>
                      <mc:Fallback>
                        <wp:positionH relativeFrom="page">
                          <wp:posOffset>4736465</wp:posOffset>
                        </wp:positionH>
                      </mc:Fallback>
                    </mc:AlternateContent>
                    <wp:positionV relativeFrom="page">
                      <wp:align>bottom</wp:align>
                    </wp:positionV>
                    <wp:extent cx="5234471" cy="8205746"/>
                    <wp:effectExtent l="133350" t="0" r="42545" b="0"/>
                    <wp:wrapNone/>
                    <wp:docPr id="16" name="Group 16"/>
                    <wp:cNvGraphicFramePr/>
                    <a:graphic xmlns:a="http://schemas.openxmlformats.org/drawingml/2006/main">
                      <a:graphicData uri="http://schemas.microsoft.com/office/word/2010/wordprocessingGroup">
                        <wpg:wgp>
                          <wpg:cNvGrpSpPr/>
                          <wpg:grpSpPr>
                            <a:xfrm>
                              <a:off x="0" y="0"/>
                              <a:ext cx="5234471" cy="8205470"/>
                              <a:chOff x="-1758108" y="0"/>
                              <a:chExt cx="4776263" cy="8203975"/>
                            </a:xfrm>
                            <a:solidFill>
                              <a:schemeClr val="accent2"/>
                            </a:solidFill>
                          </wpg:grpSpPr>
                          <wps:wsp>
                            <wps:cNvPr id="11" name="AutoShape 19"/>
                            <wps:cNvCnPr>
                              <a:cxnSpLocks noChangeShapeType="1"/>
                            </wps:cNvCnPr>
                            <wps:spPr bwMode="auto">
                              <a:xfrm flipH="1">
                                <a:off x="285750" y="0"/>
                                <a:ext cx="2732405" cy="6375400"/>
                              </a:xfrm>
                              <a:prstGeom prst="straightConnector1">
                                <a:avLst/>
                              </a:prstGeom>
                              <a:grpFill/>
                              <a:ln w="9525">
                                <a:solidFill>
                                  <a:schemeClr val="accent2"/>
                                </a:solidFill>
                                <a:round/>
                                <a:headEnd/>
                                <a:tailEnd/>
                              </a:ln>
                              <a:extLst>
                                <a:ext uri="{53640926-AAD7-44D8-BBD7-CCE9431645EC}">
                                  <a14:shadowObscured xmlns:a14="http://schemas.microsoft.com/office/drawing/2010/main" val="1"/>
                                </a:ext>
                              </a:extLst>
                            </wps:spPr>
                            <wps:bodyPr/>
                          </wps:wsp>
                          <wps:wsp>
                            <wps:cNvPr id="15" name="Oval 15"/>
                            <wps:cNvSpPr/>
                            <wps:spPr>
                              <a:xfrm>
                                <a:off x="-1758108" y="4624436"/>
                                <a:ext cx="3236567" cy="3579539"/>
                              </a:xfrm>
                              <a:prstGeom prst="ellipse">
                                <a:avLst/>
                              </a:prstGeom>
                              <a:grpFill/>
                              <a:ln>
                                <a:solidFill>
                                  <a:schemeClr val="accent2"/>
                                </a:solid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338CAED6" id="Group 16" o:spid="_x0000_s1026" style="position:absolute;margin-left:0;margin-top:0;width:412.15pt;height:646.1pt;z-index:251660288;mso-left-percent:630;mso-position-horizontal-relative:margin;mso-position-vertical:bottom;mso-position-vertical-relative:page;mso-left-percent:630;mso-width-relative:margin;mso-height-relative:margin" coordorigin="-17581" coordsize="47762,8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HPUr8AAADbAAAADwAAAGRycy9kb3ducmV2LnhtbERPTYvCMBC9L/gfwgje1lQFWatRRFkQ&#10;D8JWweuQjG2xmZQkq/XfG0HwNo/3OYtVZxtxIx9qxwpGwwwEsXam5lLB6fj7/QMiRGSDjWNS8KAA&#10;q2Xva4G5cXf+o1sRS5FCOOSooIqxzaUMuiKLYeha4sRdnLcYE/SlNB7vKdw2cpxlU2mx5tRQYUub&#10;ivS1+LcK/Owy2Z8Pe90Uelxst8HsJllUatDv1nMQkbr4Eb/dO5Pmj+D1SzpAL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5HPUr8AAADbAAAADwAAAAAAAAAAAAAAAACh&#10;AgAAZHJzL2Rvd25yZXYueG1sUEsFBgAAAAAEAAQA+QAAAI0DAAAAAA==&#10;" strokecolor="#c0504d [3205]"/>
                    <v:oval id="Oval 15" o:spid="_x0000_s1028" style="position:absolute;left:-17581;top:46244;width:32365;height:35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wlMIA&#10;AADbAAAADwAAAGRycy9kb3ducmV2LnhtbERPTWsCMRC9C/0PYYTeNKugyGoUaxGEHlqtiN6GzbhZ&#10;u5msm9Td/nsjCL3N433ObNHaUtyo9oVjBYN+AoI4c7rgXMH+e92bgPABWWPpmBT8kYfF/KUzw1S7&#10;hrd024VcxBD2KSowIVSplD4zZNH3XUUcubOrLYYI61zqGpsYbks5TJKxtFhwbDBY0cpQ9rP7tQqq&#10;Mpwuq/Hnh36/nPOv9dUcjs2bUq/ddjkFEagN/+Kne6Pj/BE8fo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o/CUwgAAANsAAAAPAAAAAAAAAAAAAAAAAJgCAABkcnMvZG93&#10;bnJldi54bWxQSwUGAAAAAAQABAD1AAAAhwMAAAAA&#10;" filled="f" strokecolor="#c0504d [3205]" strokeweight="2pt"/>
                    <w10:wrap anchorx="margin" anchory="page"/>
                  </v:group>
                </w:pict>
              </mc:Fallback>
            </mc:AlternateContent>
          </w:r>
          <w:r w:rsidR="008D5A41" w:rsidRPr="00FE0713">
            <w:rPr>
              <w:rFonts w:ascii="Times New Roman" w:hAnsi="Times New Roman" w:cs="Times New Roman"/>
              <w:b/>
              <w:bCs/>
              <w:lang w:eastAsia="el-GR"/>
            </w:rPr>
            <w:br w:type="page"/>
          </w:r>
        </w:p>
      </w:sdtContent>
    </w:sdt>
    <w:p w14:paraId="49AF4B7E" w14:textId="03297C07" w:rsidR="002B41B8" w:rsidRPr="00FE0713" w:rsidRDefault="002B41B8" w:rsidP="002B41B8">
      <w:pPr>
        <w:jc w:val="center"/>
        <w:rPr>
          <w:rFonts w:ascii="Times New Roman" w:hAnsi="Times New Roman" w:cs="Times New Roman"/>
          <w:b/>
          <w:bCs/>
          <w:sz w:val="6"/>
          <w:lang w:eastAsia="el-GR"/>
        </w:rPr>
      </w:pPr>
      <w:r w:rsidRPr="00FE0713">
        <w:rPr>
          <w:rFonts w:ascii="Times New Roman" w:hAnsi="Times New Roman" w:cs="Times New Roman"/>
          <w:b/>
          <w:bCs/>
          <w:lang w:eastAsia="el-GR"/>
        </w:rPr>
        <w:lastRenderedPageBreak/>
        <w:t xml:space="preserve">ГОДИШЕН ДОКЛАД ЗА </w:t>
      </w:r>
      <w:r w:rsidR="004C49C3">
        <w:rPr>
          <w:rFonts w:ascii="Times New Roman" w:hAnsi="Times New Roman" w:cs="Times New Roman"/>
          <w:b/>
          <w:bCs/>
          <w:lang w:eastAsia="el-GR"/>
        </w:rPr>
        <w:t>2019</w:t>
      </w:r>
      <w:r w:rsidR="004C49C3" w:rsidRPr="00FE0713">
        <w:rPr>
          <w:rFonts w:ascii="Times New Roman" w:hAnsi="Times New Roman" w:cs="Times New Roman"/>
          <w:b/>
          <w:bCs/>
          <w:lang w:eastAsia="el-GR"/>
        </w:rPr>
        <w:t xml:space="preserve"> </w:t>
      </w:r>
      <w:r w:rsidRPr="00FE0713">
        <w:rPr>
          <w:rFonts w:ascii="Times New Roman" w:hAnsi="Times New Roman" w:cs="Times New Roman"/>
          <w:b/>
          <w:bCs/>
          <w:lang w:eastAsia="el-GR"/>
        </w:rPr>
        <w:t>Г. ЗА НАБЛЮДЕНИЕ ИЗПЪЛНЕНИЕТО НА СЪВМЕСТИМОСТТА НА ОЦЕНКАТА ЗА ВЪЗДЕЙСТВИЕ ВЪРХУ ОКОЛНАТА СРЕДА С ДОКЛАДА ЗА СТРАТЕГИЧЕСКА ЕКОЛОГИЧНА ОЦЕНКА НА „ПРОГРАМА ЗА ТРАНСГРАНИЧНО СЪТРУДНИЧЕСТВО INTERREG</w:t>
      </w:r>
      <w:r w:rsidR="00331627">
        <w:rPr>
          <w:rFonts w:ascii="Times New Roman" w:hAnsi="Times New Roman" w:cs="Times New Roman"/>
          <w:b/>
          <w:bCs/>
          <w:lang w:eastAsia="el-GR"/>
        </w:rPr>
        <w:t>-</w:t>
      </w:r>
      <w:r w:rsidRPr="00FE0713">
        <w:rPr>
          <w:rFonts w:ascii="Times New Roman" w:hAnsi="Times New Roman" w:cs="Times New Roman"/>
          <w:b/>
          <w:bCs/>
          <w:lang w:eastAsia="el-GR"/>
        </w:rPr>
        <w:t xml:space="preserve">ИПП БЪЛГАРИЯ </w:t>
      </w:r>
      <w:r w:rsidR="006B526C">
        <w:rPr>
          <w:rFonts w:ascii="Times New Roman" w:hAnsi="Times New Roman" w:cs="Times New Roman"/>
          <w:b/>
          <w:bCs/>
          <w:lang w:eastAsia="el-GR"/>
        </w:rPr>
        <w:t>-</w:t>
      </w:r>
      <w:r w:rsidRPr="00FE0713">
        <w:rPr>
          <w:rFonts w:ascii="Times New Roman" w:hAnsi="Times New Roman" w:cs="Times New Roman"/>
          <w:b/>
          <w:bCs/>
          <w:lang w:eastAsia="el-GR"/>
        </w:rPr>
        <w:t xml:space="preserve"> ТУРЦИЯ 2014</w:t>
      </w:r>
      <w:r w:rsidR="006B526C">
        <w:rPr>
          <w:rFonts w:ascii="Times New Roman" w:hAnsi="Times New Roman" w:cs="Times New Roman"/>
          <w:b/>
          <w:bCs/>
          <w:lang w:eastAsia="el-GR"/>
        </w:rPr>
        <w:t>-</w:t>
      </w:r>
      <w:r w:rsidRPr="00FE0713">
        <w:rPr>
          <w:rFonts w:ascii="Times New Roman" w:hAnsi="Times New Roman" w:cs="Times New Roman"/>
          <w:b/>
          <w:bCs/>
          <w:lang w:eastAsia="el-GR"/>
        </w:rPr>
        <w:t>2020 Г.“ ПО ЛИНИЯ НА ИНСТРУМЕНТА ЗА ПРЕДПРИСЪЕДИНИТЕЛНА ПОМОЩ (ИПП II)</w:t>
      </w:r>
    </w:p>
    <w:p w14:paraId="64F00C25" w14:textId="77777777" w:rsidR="002B41B8" w:rsidRPr="00FE0713" w:rsidRDefault="002B41B8" w:rsidP="002B41B8">
      <w:pPr>
        <w:spacing w:line="360" w:lineRule="auto"/>
        <w:jc w:val="both"/>
        <w:rPr>
          <w:rFonts w:ascii="Times New Roman" w:hAnsi="Times New Roman" w:cs="Times New Roman"/>
          <w:u w:val="single"/>
        </w:rPr>
      </w:pPr>
      <w:r w:rsidRPr="00FE0713">
        <w:rPr>
          <w:rFonts w:ascii="Times New Roman" w:hAnsi="Times New Roman" w:cs="Times New Roman"/>
          <w:u w:val="single"/>
        </w:rPr>
        <w:t>ВЪВЕДЕНИЕ</w:t>
      </w:r>
    </w:p>
    <w:p w14:paraId="680ECC71"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Настоящият доклад за наблюдение е изготвен в съответствие с:</w:t>
      </w:r>
    </w:p>
    <w:p w14:paraId="1AC60590" w14:textId="77777777" w:rsidR="002B41B8" w:rsidRPr="00FE0713" w:rsidRDefault="002B41B8" w:rsidP="002B41B8">
      <w:pPr>
        <w:spacing w:line="360" w:lineRule="auto"/>
        <w:jc w:val="both"/>
        <w:rPr>
          <w:rFonts w:ascii="Times New Roman" w:hAnsi="Times New Roman" w:cs="Times New Roman"/>
          <w:bCs/>
          <w:lang w:eastAsia="el-GR"/>
        </w:rPr>
      </w:pPr>
      <w:r w:rsidRPr="00FE0713">
        <w:rPr>
          <w:rFonts w:ascii="Times New Roman" w:hAnsi="Times New Roman" w:cs="Times New Roman"/>
        </w:rPr>
        <w:t xml:space="preserve">Доклад за Стратегическа екологична оценка на </w:t>
      </w:r>
      <w:r w:rsidRPr="00FE0713">
        <w:rPr>
          <w:rFonts w:ascii="Times New Roman" w:hAnsi="Times New Roman" w:cs="Times New Roman"/>
          <w:bCs/>
          <w:lang w:eastAsia="el-GR"/>
        </w:rPr>
        <w:t xml:space="preserve">„ПРОГРАМА ЗА ТРАНСГРАНИЧНО СЪТРУДНИЧЕСТВО INTERREG - ИПП БЪЛГАРИЯ - ТУРЦИЯ 2014 - 2020 г.“ </w:t>
      </w:r>
    </w:p>
    <w:p w14:paraId="39D0181D" w14:textId="77777777" w:rsidR="002B41B8" w:rsidRPr="00FE0713" w:rsidRDefault="002B41B8" w:rsidP="002B41B8">
      <w:pPr>
        <w:spacing w:line="360" w:lineRule="auto"/>
        <w:jc w:val="both"/>
        <w:rPr>
          <w:rFonts w:ascii="Times New Roman" w:hAnsi="Times New Roman" w:cs="Times New Roman"/>
        </w:rPr>
      </w:pPr>
      <w:r w:rsidRPr="00FE0713">
        <w:rPr>
          <w:rFonts w:ascii="Times New Roman" w:hAnsi="Times New Roman" w:cs="Times New Roman"/>
        </w:rPr>
        <w:t>Директива 2001/42/ЕК относно оценката на въздействие на някои планове и програми върху околната среда (по-нататък Директивата за СЕО)</w:t>
      </w:r>
    </w:p>
    <w:p w14:paraId="7F39F037"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България:</w:t>
      </w:r>
    </w:p>
    <w:p w14:paraId="6CC16C75"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536AB5B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смекчаване на последиците от изменението на климата</w:t>
      </w:r>
    </w:p>
    <w:p w14:paraId="3FCA3F5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биологичното разнообразие</w:t>
      </w:r>
    </w:p>
    <w:p w14:paraId="4CEDC5BA"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защитените територии</w:t>
      </w:r>
    </w:p>
    <w:p w14:paraId="58C73C7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водите</w:t>
      </w:r>
    </w:p>
    <w:p w14:paraId="6E67C7D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почвите</w:t>
      </w:r>
    </w:p>
    <w:p w14:paraId="1E6B8EA7"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управление на отпадъците</w:t>
      </w:r>
    </w:p>
    <w:p w14:paraId="1F4C7203"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туризма</w:t>
      </w:r>
    </w:p>
    <w:p w14:paraId="52BEB2A8"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Български национални разпоредби/ постановления за условията и реда за оценка на съвместимостта на планове, програми, проекти и инвестиционни предложения с целите на опазване на защитените зони (последно изменение, считано от 30.11.2012)</w:t>
      </w:r>
    </w:p>
    <w:p w14:paraId="78D8C180"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Становище по екологична оценка № 9-5/2014 г на Министерство на околната среда и водите (МОСВ)</w:t>
      </w:r>
    </w:p>
    <w:p w14:paraId="2E844FF9" w14:textId="77777777" w:rsidR="002B41B8" w:rsidRPr="005F39A2" w:rsidRDefault="002B41B8" w:rsidP="002B41B8">
      <w:pPr>
        <w:spacing w:line="360" w:lineRule="auto"/>
        <w:jc w:val="both"/>
        <w:rPr>
          <w:rFonts w:ascii="Times New Roman" w:hAnsi="Times New Roman" w:cs="Times New Roman"/>
          <w:b/>
        </w:rPr>
      </w:pPr>
      <w:r w:rsidRPr="005F39A2">
        <w:rPr>
          <w:rFonts w:ascii="Times New Roman" w:hAnsi="Times New Roman" w:cs="Times New Roman"/>
          <w:b/>
        </w:rPr>
        <w:t>Приложимо законодателство на Република Турция:</w:t>
      </w:r>
    </w:p>
    <w:p w14:paraId="24FCE2B1"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опазване на околната среда</w:t>
      </w:r>
    </w:p>
    <w:p w14:paraId="149174F9"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енергийна ефективност</w:t>
      </w:r>
    </w:p>
    <w:p w14:paraId="2B4131AD"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Закон за контрол на твърди отпадъци</w:t>
      </w:r>
    </w:p>
    <w:p w14:paraId="7F1B7CAE" w14:textId="77777777" w:rsidR="002B41B8" w:rsidRPr="005F39A2" w:rsidRDefault="002B41B8" w:rsidP="002B41B8">
      <w:pPr>
        <w:pStyle w:val="ListParagraph"/>
        <w:numPr>
          <w:ilvl w:val="0"/>
          <w:numId w:val="13"/>
        </w:numPr>
        <w:spacing w:line="360" w:lineRule="auto"/>
        <w:jc w:val="both"/>
        <w:rPr>
          <w:rFonts w:ascii="Times New Roman" w:hAnsi="Times New Roman" w:cs="Times New Roman"/>
        </w:rPr>
      </w:pPr>
      <w:r w:rsidRPr="005F39A2">
        <w:rPr>
          <w:rFonts w:ascii="Times New Roman" w:hAnsi="Times New Roman" w:cs="Times New Roman"/>
        </w:rPr>
        <w:t>Наредбите за контрол върху замърсяването от точкови източници на земята и контрол на замърсяването на почвата; управлението на качеството на повърхността на водата; защита на влажните зони; повишаване на енергийната ефективност в използването на енергийните ресурси и енергия.</w:t>
      </w:r>
    </w:p>
    <w:p w14:paraId="5C8B2050" w14:textId="77777777" w:rsidR="002B41B8" w:rsidRPr="005F39A2" w:rsidRDefault="002B41B8" w:rsidP="002B41B8">
      <w:pPr>
        <w:pStyle w:val="ListParagraph"/>
        <w:spacing w:line="360" w:lineRule="auto"/>
        <w:jc w:val="both"/>
        <w:rPr>
          <w:rFonts w:ascii="Times New Roman" w:hAnsi="Times New Roman" w:cs="Times New Roman"/>
        </w:rPr>
      </w:pPr>
    </w:p>
    <w:p w14:paraId="606375B3" w14:textId="77777777" w:rsidR="00593A9D" w:rsidRPr="005F39A2" w:rsidRDefault="00593A9D" w:rsidP="002B41B8">
      <w:pPr>
        <w:pStyle w:val="ListParagraph"/>
        <w:spacing w:line="360" w:lineRule="auto"/>
        <w:jc w:val="both"/>
        <w:rPr>
          <w:rFonts w:ascii="Times New Roman" w:hAnsi="Times New Roman" w:cs="Times New Roman"/>
        </w:rPr>
      </w:pPr>
    </w:p>
    <w:p w14:paraId="62A74FA8" w14:textId="77777777" w:rsidR="00593A9D" w:rsidRPr="005F39A2" w:rsidRDefault="00593A9D" w:rsidP="002B41B8">
      <w:pPr>
        <w:pStyle w:val="ListParagraph"/>
        <w:spacing w:line="360" w:lineRule="auto"/>
        <w:jc w:val="both"/>
        <w:rPr>
          <w:rFonts w:ascii="Times New Roman" w:hAnsi="Times New Roman" w:cs="Times New Roman"/>
        </w:rPr>
      </w:pPr>
    </w:p>
    <w:p w14:paraId="47A7D4FF" w14:textId="77777777" w:rsidR="002B41B8" w:rsidRPr="005F39A2" w:rsidRDefault="002B41B8" w:rsidP="004F0D71">
      <w:pPr>
        <w:spacing w:after="120" w:line="360" w:lineRule="auto"/>
        <w:jc w:val="both"/>
        <w:rPr>
          <w:rFonts w:ascii="Times New Roman" w:hAnsi="Times New Roman" w:cs="Times New Roman"/>
          <w:b/>
        </w:rPr>
      </w:pPr>
      <w:r w:rsidRPr="005F39A2">
        <w:rPr>
          <w:rFonts w:ascii="Times New Roman" w:hAnsi="Times New Roman" w:cs="Times New Roman"/>
          <w:u w:val="single"/>
        </w:rPr>
        <w:lastRenderedPageBreak/>
        <w:t>ОБЩА ИНФОРМАЦИЯ ЗА НАПРЕДЪКА ПО ИЗПЪЛНЕНИЕ НА ПРОГРАМАТА</w:t>
      </w:r>
    </w:p>
    <w:p w14:paraId="0CA302DF"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Програмата е официално одобрена на 22 юли 2015 г. с решение № C (2015) 5280 на Европейската комисия. Първата покана за набиране на проектни предложения беше публикувана на 16 ноември 2015 г. с финансов ресурс за 2015, 2016 и 2017 г. от € 11 028 255, разпределени по приоритетни оси, както следва:</w:t>
      </w:r>
    </w:p>
    <w:p w14:paraId="64B1DC62"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Приоритетна ос 1 „Околна среда“ – € 5 514 127,50;</w:t>
      </w:r>
    </w:p>
    <w:p w14:paraId="16607E5C"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Приоритетна ос 2 „Устойчив туризъм“ – € 5 514 127,50.</w:t>
      </w:r>
    </w:p>
    <w:p w14:paraId="0EDC5256"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През 2016 г. е изпълнена процедура по изменение на Програмата за създаване на изходни и целеви стойности на показателите за качество на постигнатите резултати, като извършеното изменение не оказва влияние върху предвидените за изпълнение приоритети и дейности, съответно не изисква изготвяне на нов доклад за стратегическа екологична оценка и ново становище по екологична оценка на МОСВ. </w:t>
      </w:r>
    </w:p>
    <w:p w14:paraId="354F6896"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b/>
        </w:rPr>
      </w:pPr>
      <w:r w:rsidRPr="005F39A2">
        <w:rPr>
          <w:rFonts w:ascii="Times New Roman" w:hAnsi="Times New Roman" w:cs="Times New Roman"/>
          <w:b/>
        </w:rPr>
        <w:t xml:space="preserve">Общо финансирани проекти </w:t>
      </w:r>
    </w:p>
    <w:p w14:paraId="426C16F0" w14:textId="642FC3B4"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През м</w:t>
      </w:r>
      <w:r w:rsidR="003F4810" w:rsidRPr="005F39A2">
        <w:rPr>
          <w:rFonts w:ascii="Times New Roman" w:hAnsi="Times New Roman" w:cs="Times New Roman"/>
        </w:rPr>
        <w:t xml:space="preserve">есеците </w:t>
      </w:r>
      <w:r w:rsidRPr="005F39A2">
        <w:rPr>
          <w:rFonts w:ascii="Times New Roman" w:hAnsi="Times New Roman" w:cs="Times New Roman"/>
        </w:rPr>
        <w:t>март и април 2017 г. по Първа покана за набиране на проектни предложения бяха подписани 34 договора за субсидия с водещите партньори от допустимия регион между Република България и Република Турция на обща стойност € 8 706 522,46, разпределени по приоритетни оси, както следва:</w:t>
      </w:r>
    </w:p>
    <w:p w14:paraId="47B8C3DD"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Приоритетна ос 1 „Околна среда“ – 14 договора на обща стойност € 4 752 968,07;</w:t>
      </w:r>
    </w:p>
    <w:p w14:paraId="163EC47D"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 Приоритетна ос 2 „Устойчив туризъм“ – 20 договора на обща стойност € 3 953 554,39. </w:t>
      </w:r>
    </w:p>
    <w:p w14:paraId="0104A2AA"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След процедурите по обжалване и последвалото актуализиране на класирането на подадените проектни предложения беше извършен финансов анализ на възможностите за финансиране на проекти от списъка с резерви на база на наличните средства след сключване на договорите за изпълнение на одобрените за финансиране средства. </w:t>
      </w:r>
    </w:p>
    <w:p w14:paraId="29E11087" w14:textId="1773C009"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През м</w:t>
      </w:r>
      <w:r w:rsidR="003F4810" w:rsidRPr="005F39A2">
        <w:rPr>
          <w:rFonts w:ascii="Times New Roman" w:hAnsi="Times New Roman" w:cs="Times New Roman"/>
        </w:rPr>
        <w:t xml:space="preserve">есеците </w:t>
      </w:r>
      <w:r w:rsidRPr="005F39A2">
        <w:rPr>
          <w:rFonts w:ascii="Times New Roman" w:hAnsi="Times New Roman" w:cs="Times New Roman"/>
        </w:rPr>
        <w:t xml:space="preserve">април и май на 2017 г. бяха изпълнени процедури, които предхождат сключването на договорите за субсидия (ревизия на бюджета, обосновка на индикаторите за резултати, проверка за двойно финансиране и за съответствие с правилата за държавна помощ (само за български проекти партньори) на 10 проекти, предложени за финансиране от резервния списък, от които след приключване на процедурите по </w:t>
      </w:r>
      <w:proofErr w:type="spellStart"/>
      <w:r w:rsidRPr="005F39A2">
        <w:rPr>
          <w:rFonts w:ascii="Times New Roman" w:hAnsi="Times New Roman" w:cs="Times New Roman"/>
        </w:rPr>
        <w:t>преддоговаряне</w:t>
      </w:r>
      <w:proofErr w:type="spellEnd"/>
      <w:r w:rsidRPr="005F39A2">
        <w:rPr>
          <w:rFonts w:ascii="Times New Roman" w:hAnsi="Times New Roman" w:cs="Times New Roman"/>
        </w:rPr>
        <w:t xml:space="preserve"> бяха предложени 9 проекта за финансиране.    </w:t>
      </w:r>
    </w:p>
    <w:p w14:paraId="3A43CA6F" w14:textId="4E9AE579" w:rsidR="002B41B8" w:rsidRPr="005F39A2" w:rsidRDefault="003F4810"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В </w:t>
      </w:r>
      <w:r w:rsidR="002B41B8" w:rsidRPr="005F39A2">
        <w:rPr>
          <w:rFonts w:ascii="Times New Roman" w:hAnsi="Times New Roman" w:cs="Times New Roman"/>
        </w:rPr>
        <w:t>периода юли – октомври 2017 г. бяха сключени 9 допълнителни договора за субсидия, финансиращи изпълнението на проекти от резервния списък на обща стойност € 1 285 762,51 разпределени по приоритетни оси, както следва:</w:t>
      </w:r>
    </w:p>
    <w:p w14:paraId="55B9DCED"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Приоритетна ос 1 „Околна среда“ – 2 договора на обща стойност € 684 556,48;</w:t>
      </w:r>
    </w:p>
    <w:p w14:paraId="565D551A"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 Приоритетна ос 2 „Устойчив туризъм“ – 7 договора на обща стойност € 601 206,03. </w:t>
      </w:r>
    </w:p>
    <w:p w14:paraId="55969A97"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Окончателният брой на договорите за субсидия по Първа покана за набиране на проектни предложения е 43 на обща стойност € 9 992 284,97, от които 16 са инвестиционни проекти и 27 проекти „меки мерки“. </w:t>
      </w:r>
    </w:p>
    <w:p w14:paraId="03FDDB81" w14:textId="663EAEF0" w:rsidR="003E1CF1" w:rsidRPr="005F39A2" w:rsidRDefault="00AC78A3"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lastRenderedPageBreak/>
        <w:t>27 проекта с</w:t>
      </w:r>
      <w:r w:rsidR="003E1CF1" w:rsidRPr="005F39A2">
        <w:rPr>
          <w:rFonts w:ascii="Times New Roman" w:hAnsi="Times New Roman" w:cs="Times New Roman"/>
        </w:rPr>
        <w:t xml:space="preserve">а завършили дейностите си успешно през 2018 година. </w:t>
      </w:r>
      <w:r w:rsidR="008F1EAF" w:rsidRPr="005F39A2">
        <w:rPr>
          <w:rFonts w:ascii="Times New Roman" w:hAnsi="Times New Roman" w:cs="Times New Roman"/>
        </w:rPr>
        <w:t xml:space="preserve">Един от договорите за субсидия е прекратен на </w:t>
      </w:r>
      <w:r w:rsidR="002539DC" w:rsidRPr="005F39A2">
        <w:rPr>
          <w:rFonts w:ascii="Times New Roman" w:hAnsi="Times New Roman" w:cs="Times New Roman"/>
        </w:rPr>
        <w:t xml:space="preserve">с решение на Управляващия орган </w:t>
      </w:r>
      <w:r w:rsidR="008F1EAF" w:rsidRPr="005F39A2">
        <w:rPr>
          <w:rFonts w:ascii="Times New Roman" w:hAnsi="Times New Roman" w:cs="Times New Roman"/>
        </w:rPr>
        <w:t>11.10.2018 г.</w:t>
      </w:r>
      <w:r w:rsidR="002539DC" w:rsidRPr="005F39A2">
        <w:rPr>
          <w:rFonts w:ascii="Times New Roman" w:hAnsi="Times New Roman" w:cs="Times New Roman"/>
          <w:lang w:val="ru-RU"/>
        </w:rPr>
        <w:t xml:space="preserve">, поради </w:t>
      </w:r>
      <w:r w:rsidR="00302CB7" w:rsidRPr="005F39A2">
        <w:rPr>
          <w:rFonts w:ascii="Times New Roman" w:hAnsi="Times New Roman" w:cs="Times New Roman"/>
          <w:lang w:val="ru-RU"/>
        </w:rPr>
        <w:t>неизпълнение</w:t>
      </w:r>
      <w:r w:rsidR="002539DC" w:rsidRPr="005F39A2">
        <w:rPr>
          <w:rFonts w:ascii="Times New Roman" w:hAnsi="Times New Roman" w:cs="Times New Roman"/>
        </w:rPr>
        <w:t xml:space="preserve"> на проектните дейности и, съответно – непостигане на предвидените резултати. </w:t>
      </w:r>
      <w:r w:rsidR="003E1CF1" w:rsidRPr="005F39A2">
        <w:rPr>
          <w:rFonts w:ascii="Times New Roman" w:hAnsi="Times New Roman" w:cs="Times New Roman"/>
        </w:rPr>
        <w:t>За всички проекти е извършена екологична самооценка, съответно в края на календарната година и при завършване на проекта с финалния отчет. При нито един от проектите не се наблюдават непредвидени или неблагоприятни въздействия върху елементите на околната среда. Ефектите от изпълнените проекти са по-скоро положителни и благоприятни спрямо екологичната система, а в съответните случаи на липса на директно и индиректно въздействие върху материалната среда – неутрални.</w:t>
      </w:r>
    </w:p>
    <w:p w14:paraId="7449CD2B" w14:textId="77777777" w:rsidR="00226B52" w:rsidRPr="005F39A2" w:rsidRDefault="00613364"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8 проекта, финансирани по Приоритетна ос 1 „Околна среда“ </w:t>
      </w:r>
      <w:r w:rsidR="00BE7C2A" w:rsidRPr="005F39A2">
        <w:rPr>
          <w:rFonts w:ascii="Times New Roman" w:hAnsi="Times New Roman" w:cs="Times New Roman"/>
        </w:rPr>
        <w:t xml:space="preserve">и </w:t>
      </w:r>
      <w:r w:rsidR="000471F6" w:rsidRPr="005F39A2">
        <w:rPr>
          <w:rFonts w:ascii="Times New Roman" w:hAnsi="Times New Roman" w:cs="Times New Roman"/>
        </w:rPr>
        <w:t>7</w:t>
      </w:r>
      <w:r w:rsidR="00AC78A3" w:rsidRPr="005F39A2">
        <w:rPr>
          <w:rFonts w:ascii="Times New Roman" w:hAnsi="Times New Roman" w:cs="Times New Roman"/>
        </w:rPr>
        <w:t xml:space="preserve"> </w:t>
      </w:r>
      <w:r w:rsidR="00BE7C2A" w:rsidRPr="005F39A2">
        <w:rPr>
          <w:rFonts w:ascii="Times New Roman" w:hAnsi="Times New Roman" w:cs="Times New Roman"/>
        </w:rPr>
        <w:t xml:space="preserve"> проекта, финансирани от Приоритетна ос 2 „Устойчив туризъм“ </w:t>
      </w:r>
      <w:r w:rsidRPr="005F39A2">
        <w:rPr>
          <w:rFonts w:ascii="Times New Roman" w:hAnsi="Times New Roman" w:cs="Times New Roman"/>
        </w:rPr>
        <w:t xml:space="preserve">на Първа покана, са завършили дейностите си успешно през 2019 г. </w:t>
      </w:r>
    </w:p>
    <w:p w14:paraId="43384E53" w14:textId="77777777" w:rsidR="00226B52" w:rsidRPr="005F39A2" w:rsidRDefault="00226B52" w:rsidP="00226B52">
      <w:pPr>
        <w:shd w:val="clear" w:color="auto" w:fill="FFFFFF"/>
        <w:tabs>
          <w:tab w:val="num" w:pos="426"/>
        </w:tabs>
        <w:spacing w:after="120" w:line="360" w:lineRule="auto"/>
        <w:ind w:firstLine="426"/>
        <w:jc w:val="both"/>
        <w:rPr>
          <w:rFonts w:ascii="Times New Roman" w:eastAsia="Times New Roman" w:hAnsi="Times New Roman" w:cs="Times New Roman"/>
        </w:rPr>
      </w:pPr>
      <w:r w:rsidRPr="005F39A2">
        <w:rPr>
          <w:rFonts w:ascii="Times New Roman" w:eastAsia="Times New Roman" w:hAnsi="Times New Roman" w:cs="Times New Roman"/>
          <w:b/>
          <w:bCs/>
        </w:rPr>
        <w:t>Приоритетна ос 1 „Околна среда“:</w:t>
      </w:r>
    </w:p>
    <w:p w14:paraId="62218C82" w14:textId="77777777" w:rsidR="00226B52" w:rsidRPr="005F39A2" w:rsidRDefault="00226B52" w:rsidP="00226B52">
      <w:pPr>
        <w:spacing w:after="120" w:line="360" w:lineRule="auto"/>
        <w:jc w:val="both"/>
        <w:rPr>
          <w:rFonts w:ascii="Times New Roman" w:hAnsi="Times New Roman" w:cs="Times New Roman"/>
          <w:lang w:eastAsia="el-GR"/>
        </w:rPr>
      </w:pPr>
      <w:r w:rsidRPr="005F39A2">
        <w:rPr>
          <w:rFonts w:ascii="Times New Roman" w:eastAsia="Times New Roman" w:hAnsi="Times New Roman" w:cs="Times New Roman"/>
        </w:rPr>
        <w:t xml:space="preserve">- </w:t>
      </w:r>
      <w:r w:rsidRPr="005F39A2">
        <w:rPr>
          <w:rFonts w:ascii="Times New Roman" w:hAnsi="Times New Roman" w:cs="Times New Roman"/>
          <w:lang w:eastAsia="el-GR"/>
        </w:rPr>
        <w:t>Специфична цел 1.1 „Предотвратяване и смекчаване на последиците от природните и предизвиканите от човека бедствия в трансграничния район“ - 5 инвестиционни проекта;</w:t>
      </w:r>
    </w:p>
    <w:p w14:paraId="3C184692" w14:textId="77777777" w:rsidR="00226B52" w:rsidRPr="005F39A2" w:rsidRDefault="00226B52" w:rsidP="00226B52">
      <w:pPr>
        <w:spacing w:after="120" w:line="360" w:lineRule="auto"/>
        <w:jc w:val="both"/>
        <w:rPr>
          <w:rFonts w:ascii="Times New Roman" w:hAnsi="Times New Roman" w:cs="Times New Roman"/>
          <w:lang w:eastAsia="el-GR"/>
        </w:rPr>
      </w:pPr>
      <w:r w:rsidRPr="005F39A2">
        <w:rPr>
          <w:rFonts w:ascii="Times New Roman" w:hAnsi="Times New Roman" w:cs="Times New Roman"/>
          <w:lang w:eastAsia="el-GR"/>
        </w:rPr>
        <w:t>- Специфична цел 1.2 „Подобряване на капацитета за опазване на природата, устойчиво използване и управление на общите природни ресурси чрез съвместни инициативи в трансграничния район“ – 3 инвестиционни проекта.</w:t>
      </w:r>
    </w:p>
    <w:p w14:paraId="0A5825BC" w14:textId="77777777" w:rsidR="00226B52" w:rsidRPr="005F39A2" w:rsidRDefault="00226B52" w:rsidP="00226B52">
      <w:pPr>
        <w:shd w:val="clear" w:color="auto" w:fill="FFFFFF"/>
        <w:spacing w:after="120" w:line="360" w:lineRule="auto"/>
        <w:ind w:left="426"/>
        <w:jc w:val="both"/>
        <w:rPr>
          <w:rFonts w:ascii="Times New Roman" w:eastAsia="Times New Roman" w:hAnsi="Times New Roman" w:cs="Times New Roman"/>
          <w:b/>
          <w:bCs/>
        </w:rPr>
      </w:pPr>
      <w:r w:rsidRPr="005F39A2">
        <w:rPr>
          <w:rFonts w:ascii="Times New Roman" w:eastAsia="Times New Roman" w:hAnsi="Times New Roman" w:cs="Times New Roman"/>
          <w:b/>
          <w:bCs/>
        </w:rPr>
        <w:t>Приоритетна ос 2 „Устойчив туризъм“:</w:t>
      </w:r>
    </w:p>
    <w:p w14:paraId="72AC56D7" w14:textId="77777777" w:rsidR="00226B52" w:rsidRPr="005F39A2" w:rsidRDefault="00226B52" w:rsidP="00226B52">
      <w:pPr>
        <w:spacing w:after="120" w:line="360" w:lineRule="auto"/>
        <w:jc w:val="both"/>
        <w:rPr>
          <w:rFonts w:ascii="Times New Roman" w:hAnsi="Times New Roman" w:cs="Times New Roman"/>
          <w:lang w:eastAsia="el-GR"/>
        </w:rPr>
      </w:pPr>
      <w:r w:rsidRPr="005F39A2">
        <w:rPr>
          <w:rFonts w:ascii="Times New Roman" w:hAnsi="Times New Roman" w:cs="Times New Roman"/>
        </w:rPr>
        <w:t xml:space="preserve">- </w:t>
      </w:r>
      <w:r w:rsidRPr="005F39A2">
        <w:rPr>
          <w:rFonts w:ascii="Times New Roman" w:hAnsi="Times New Roman" w:cs="Times New Roman"/>
          <w:lang w:eastAsia="el-GR"/>
        </w:rPr>
        <w:t xml:space="preserve">Специфична цел </w:t>
      </w:r>
      <w:r w:rsidRPr="005F39A2">
        <w:rPr>
          <w:rFonts w:ascii="Times New Roman" w:hAnsi="Times New Roman" w:cs="Times New Roman"/>
        </w:rPr>
        <w:t xml:space="preserve">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 </w:t>
      </w:r>
      <w:r w:rsidRPr="005F39A2">
        <w:rPr>
          <w:rFonts w:ascii="Times New Roman" w:hAnsi="Times New Roman" w:cs="Times New Roman"/>
          <w:lang w:eastAsia="el-GR"/>
        </w:rPr>
        <w:t>6 инвестиционни проекта;</w:t>
      </w:r>
    </w:p>
    <w:p w14:paraId="588C6320" w14:textId="77777777" w:rsidR="00226B52" w:rsidRPr="005F39A2" w:rsidRDefault="00226B52" w:rsidP="00226B52">
      <w:pPr>
        <w:spacing w:after="120" w:line="360" w:lineRule="auto"/>
        <w:jc w:val="both"/>
        <w:rPr>
          <w:rFonts w:ascii="Times New Roman" w:hAnsi="Times New Roman" w:cs="Times New Roman"/>
          <w:lang w:eastAsia="el-GR"/>
        </w:rPr>
      </w:pPr>
      <w:r w:rsidRPr="005F39A2">
        <w:rPr>
          <w:rFonts w:ascii="Times New Roman" w:hAnsi="Times New Roman" w:cs="Times New Roman"/>
          <w:lang w:eastAsia="el-GR"/>
        </w:rPr>
        <w:t xml:space="preserve">- По Специфична цел </w:t>
      </w:r>
      <w:r w:rsidRPr="005F39A2">
        <w:rPr>
          <w:rFonts w:ascii="Times New Roman" w:hAnsi="Times New Roman" w:cs="Times New Roman"/>
        </w:rPr>
        <w:t xml:space="preserve">2.2 „Повишаване на потенциала за трансграничен туризъм чрез развитие на общи дестинации“ </w:t>
      </w:r>
      <w:r w:rsidRPr="005F39A2">
        <w:rPr>
          <w:rFonts w:ascii="Times New Roman" w:hAnsi="Times New Roman" w:cs="Times New Roman"/>
          <w:lang w:eastAsia="el-GR"/>
        </w:rPr>
        <w:t>не са изпълнявани проекти през 2019 г.;</w:t>
      </w:r>
    </w:p>
    <w:p w14:paraId="1CC3A78E" w14:textId="77777777" w:rsidR="00226B52" w:rsidRPr="005F39A2" w:rsidRDefault="00226B52" w:rsidP="00226B52">
      <w:pPr>
        <w:tabs>
          <w:tab w:val="num" w:pos="426"/>
        </w:tabs>
        <w:spacing w:after="120" w:line="360" w:lineRule="auto"/>
        <w:jc w:val="both"/>
        <w:rPr>
          <w:rFonts w:ascii="Times New Roman" w:hAnsi="Times New Roman" w:cs="Times New Roman"/>
        </w:rPr>
      </w:pPr>
      <w:r w:rsidRPr="005F39A2">
        <w:rPr>
          <w:rFonts w:ascii="Times New Roman" w:hAnsi="Times New Roman" w:cs="Times New Roman"/>
          <w:lang w:eastAsia="el-GR"/>
        </w:rPr>
        <w:t xml:space="preserve">- Специфична цел </w:t>
      </w:r>
      <w:r w:rsidRPr="005F39A2">
        <w:rPr>
          <w:rFonts w:ascii="Times New Roman" w:hAnsi="Times New Roman" w:cs="Times New Roman"/>
        </w:rPr>
        <w:t>2.3 „Увеличаване на работата в мрежа за развитие на устойчив туризъм чрез инициативи за трансгранично сътрудничество“ - 1 проект</w:t>
      </w:r>
      <w:r w:rsidRPr="005F39A2">
        <w:t xml:space="preserve"> </w:t>
      </w:r>
      <w:r w:rsidRPr="005F39A2">
        <w:rPr>
          <w:rFonts w:ascii="Times New Roman" w:hAnsi="Times New Roman" w:cs="Times New Roman"/>
          <w:lang w:val="ru-RU"/>
        </w:rPr>
        <w:t>от типа „меки мерки“</w:t>
      </w:r>
      <w:r w:rsidRPr="005F39A2">
        <w:rPr>
          <w:rFonts w:ascii="Times New Roman" w:hAnsi="Times New Roman" w:cs="Times New Roman"/>
        </w:rPr>
        <w:t>.</w:t>
      </w:r>
    </w:p>
    <w:p w14:paraId="496F2E8B" w14:textId="4E50CF8D" w:rsidR="00613364" w:rsidRPr="005F39A2" w:rsidRDefault="00613364"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За тези проекти е извършена екологична самооценка, съответно в края на календарната 2018 г. и при завършване на проекта с финалния отчет. При нито един от проектите не се наблюдават непредвидени или неблагоприятни въздействия върху елементите на околната среда. Ефектите от изпълнените проекти са по-скоро положителни и благоприятни спрямо екологичната система, а в съответните случаи на липса на директно и индиректно въздействие върху материалната среда – неутрални.</w:t>
      </w:r>
    </w:p>
    <w:p w14:paraId="18388159" w14:textId="4F6B7951" w:rsidR="002F3AE8" w:rsidRPr="005F39A2" w:rsidRDefault="00613364" w:rsidP="004F0D71">
      <w:pPr>
        <w:tabs>
          <w:tab w:val="left" w:pos="426"/>
          <w:tab w:val="left" w:pos="709"/>
        </w:tabs>
        <w:spacing w:after="120" w:line="360" w:lineRule="auto"/>
        <w:jc w:val="both"/>
        <w:rPr>
          <w:rFonts w:ascii="Times New Roman" w:hAnsi="Times New Roman" w:cs="Times New Roman"/>
        </w:rPr>
      </w:pPr>
      <w:r w:rsidRPr="005F39A2">
        <w:rPr>
          <w:rFonts w:ascii="Times New Roman" w:hAnsi="Times New Roman" w:cs="Times New Roman"/>
        </w:rPr>
        <w:t xml:space="preserve">Втора покана за набиране на проектни предложения по Програмата </w:t>
      </w:r>
      <w:proofErr w:type="spellStart"/>
      <w:r w:rsidRPr="005F39A2">
        <w:rPr>
          <w:rFonts w:ascii="Times New Roman" w:hAnsi="Times New Roman" w:cs="Times New Roman"/>
        </w:rPr>
        <w:t>Интеррег</w:t>
      </w:r>
      <w:proofErr w:type="spellEnd"/>
      <w:r w:rsidRPr="005F39A2">
        <w:rPr>
          <w:rFonts w:ascii="Times New Roman" w:hAnsi="Times New Roman" w:cs="Times New Roman"/>
        </w:rPr>
        <w:t xml:space="preserve"> – ИПП за ТГС България - Турция 2014-2020 беше обявена на 10.01.2018 г. с обща разполагаема сума за финансиране € 15 650 351 евро за двете приоритетни оси. Крайният срок за подаване на проектни предложения изтече на 11 април 2018 г.</w:t>
      </w:r>
      <w:r w:rsidRPr="005F39A2">
        <w:t xml:space="preserve"> </w:t>
      </w:r>
      <w:r w:rsidRPr="005F39A2">
        <w:rPr>
          <w:rFonts w:ascii="Times New Roman" w:hAnsi="Times New Roman" w:cs="Times New Roman"/>
        </w:rPr>
        <w:t xml:space="preserve">В рамките на официалния срок бяха получени общо 130 проектни предложения, от които 86 преминаха проверката за административно съответствие и допустимост и бяха предложени за техническа оценка, която беше извършена през периода 5 септември - 31 октомври 2018 г. През периода януари – май 2019 г. бяха изпълнени процедури, които предхождат сключването на договорите за субсидия (пред-договорни проверки на място на </w:t>
      </w:r>
      <w:r w:rsidRPr="005F39A2">
        <w:rPr>
          <w:rFonts w:ascii="Times New Roman" w:hAnsi="Times New Roman" w:cs="Times New Roman"/>
        </w:rPr>
        <w:lastRenderedPageBreak/>
        <w:t>инвестиционните проекти, ревизия на бюджета, обосновка на индикаторите за резултати, проверка за двойно финансиране и за съответствие с правилата за държавна помощ (само за български проекти партньори) на 26 проекта, предложени за финансиране по Приоритетна ос 1 „Околна среда“</w:t>
      </w:r>
      <w:r w:rsidR="00BE7C2A" w:rsidRPr="005F39A2">
        <w:rPr>
          <w:rFonts w:ascii="Times New Roman" w:hAnsi="Times New Roman" w:cs="Times New Roman"/>
        </w:rPr>
        <w:t xml:space="preserve"> и 45</w:t>
      </w:r>
      <w:r w:rsidR="00BE7C2A" w:rsidRPr="005F39A2">
        <w:rPr>
          <w:rFonts w:ascii="Times New Roman" w:hAnsi="Times New Roman" w:cs="Times New Roman"/>
          <w:b/>
        </w:rPr>
        <w:t xml:space="preserve"> </w:t>
      </w:r>
      <w:r w:rsidR="00BE7C2A" w:rsidRPr="005F39A2">
        <w:rPr>
          <w:rFonts w:ascii="Times New Roman" w:hAnsi="Times New Roman" w:cs="Times New Roman"/>
        </w:rPr>
        <w:t>проекта,</w:t>
      </w:r>
      <w:r w:rsidR="00BE7C2A" w:rsidRPr="005F39A2">
        <w:rPr>
          <w:rFonts w:ascii="Times New Roman" w:hAnsi="Times New Roman" w:cs="Times New Roman"/>
          <w:b/>
        </w:rPr>
        <w:t xml:space="preserve"> </w:t>
      </w:r>
      <w:r w:rsidR="00BE7C2A" w:rsidRPr="005F39A2">
        <w:rPr>
          <w:rFonts w:ascii="Times New Roman" w:hAnsi="Times New Roman" w:cs="Times New Roman"/>
        </w:rPr>
        <w:t>предложени за финансиране по</w:t>
      </w:r>
      <w:r w:rsidR="00BE7C2A" w:rsidRPr="005F39A2">
        <w:rPr>
          <w:rFonts w:ascii="Times New Roman" w:hAnsi="Times New Roman" w:cs="Times New Roman"/>
          <w:b/>
        </w:rPr>
        <w:t xml:space="preserve"> </w:t>
      </w:r>
      <w:r w:rsidR="00BE7C2A" w:rsidRPr="005F39A2">
        <w:rPr>
          <w:rFonts w:ascii="Times New Roman" w:hAnsi="Times New Roman" w:cs="Times New Roman"/>
        </w:rPr>
        <w:t>Приоритетна ос 2 „Устойчив туризъм“</w:t>
      </w:r>
      <w:r w:rsidRPr="005F39A2">
        <w:rPr>
          <w:rFonts w:ascii="Times New Roman" w:hAnsi="Times New Roman" w:cs="Times New Roman"/>
        </w:rPr>
        <w:t xml:space="preserve">. </w:t>
      </w:r>
      <w:r w:rsidR="00BE7C2A" w:rsidRPr="005F39A2">
        <w:rPr>
          <w:rFonts w:ascii="Times New Roman" w:hAnsi="Times New Roman" w:cs="Times New Roman"/>
        </w:rPr>
        <w:t>През месеците юли, август, септември, октомври и декември 2019 г. по Втора покана за набиране на проектни предложения с водещите партньори от допустимия регион между Република България и Република Турция бяха подписани 17 договора за субсидия по</w:t>
      </w:r>
      <w:r w:rsidR="00BE7C2A" w:rsidRPr="005F39A2">
        <w:t xml:space="preserve"> </w:t>
      </w:r>
      <w:r w:rsidR="0008438F" w:rsidRPr="005F39A2">
        <w:rPr>
          <w:rFonts w:ascii="Times New Roman" w:hAnsi="Times New Roman" w:cs="Times New Roman"/>
        </w:rPr>
        <w:t>Приоритетна ос 1 „Околна среда“</w:t>
      </w:r>
      <w:r w:rsidR="00BE7C2A" w:rsidRPr="005F39A2">
        <w:rPr>
          <w:rFonts w:ascii="Times New Roman" w:hAnsi="Times New Roman" w:cs="Times New Roman"/>
        </w:rPr>
        <w:t xml:space="preserve"> на обща стойност € 4 683 987,92 Евро и 20 договора по Приоритетна ос 2 „Устойчив туризъм“ на обща стойност 6 833 760,39 Евро. </w:t>
      </w:r>
    </w:p>
    <w:p w14:paraId="1CFD91C6" w14:textId="4F488C85" w:rsidR="002F3AE8" w:rsidRPr="005F39A2" w:rsidRDefault="002F3AE8" w:rsidP="002F3AE8">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1 "Околна среда"</w:t>
      </w:r>
      <w:r w:rsidR="00875B5B" w:rsidRPr="005F39A2">
        <w:rPr>
          <w:rFonts w:ascii="Times New Roman" w:hAnsi="Times New Roman" w:cs="Times New Roman"/>
        </w:rPr>
        <w:t>, Специфична цел 1.1</w:t>
      </w:r>
      <w:r w:rsidRPr="005F39A2">
        <w:rPr>
          <w:rFonts w:ascii="Times New Roman" w:hAnsi="Times New Roman" w:cs="Times New Roman"/>
        </w:rPr>
        <w:t xml:space="preserve"> – </w:t>
      </w:r>
      <w:r w:rsidR="0008438F" w:rsidRPr="005F39A2">
        <w:rPr>
          <w:rFonts w:ascii="Times New Roman" w:hAnsi="Times New Roman" w:cs="Times New Roman"/>
        </w:rPr>
        <w:t>3</w:t>
      </w:r>
      <w:r w:rsidRPr="005F39A2">
        <w:rPr>
          <w:rFonts w:ascii="Times New Roman" w:hAnsi="Times New Roman" w:cs="Times New Roman"/>
        </w:rPr>
        <w:t xml:space="preserve"> инвестиционни проектни предложения;</w:t>
      </w:r>
    </w:p>
    <w:p w14:paraId="4A6DC703" w14:textId="2D43B82A" w:rsidR="00875B5B" w:rsidRPr="005F39A2" w:rsidRDefault="00875B5B" w:rsidP="00875B5B">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 xml:space="preserve">Приоритетна ос 1 "Околна среда", Специфична цел 1.2 – </w:t>
      </w:r>
      <w:r w:rsidR="00544C71" w:rsidRPr="005F39A2">
        <w:rPr>
          <w:rFonts w:ascii="Times New Roman" w:hAnsi="Times New Roman" w:cs="Times New Roman"/>
        </w:rPr>
        <w:t>6</w:t>
      </w:r>
      <w:r w:rsidRPr="005F39A2">
        <w:rPr>
          <w:rFonts w:ascii="Times New Roman" w:hAnsi="Times New Roman" w:cs="Times New Roman"/>
        </w:rPr>
        <w:t xml:space="preserve"> инвестиционни проектни предложения и </w:t>
      </w:r>
      <w:r w:rsidR="00544C71" w:rsidRPr="005F39A2">
        <w:rPr>
          <w:rFonts w:ascii="Times New Roman" w:hAnsi="Times New Roman" w:cs="Times New Roman"/>
        </w:rPr>
        <w:t>8</w:t>
      </w:r>
      <w:r w:rsidRPr="005F39A2">
        <w:rPr>
          <w:rFonts w:ascii="Times New Roman" w:hAnsi="Times New Roman" w:cs="Times New Roman"/>
        </w:rPr>
        <w:t xml:space="preserve"> проектни предложения от типа „меки мерки“;</w:t>
      </w:r>
    </w:p>
    <w:p w14:paraId="46CE1FF6" w14:textId="5F56A16E" w:rsidR="002F3AE8" w:rsidRPr="005F39A2" w:rsidRDefault="002F3AE8" w:rsidP="002F3AE8">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2.1</w:t>
      </w:r>
      <w:r w:rsidRPr="005F39A2">
        <w:rPr>
          <w:rFonts w:ascii="Times New Roman" w:hAnsi="Times New Roman" w:cs="Times New Roman"/>
        </w:rPr>
        <w:t xml:space="preserve"> – </w:t>
      </w:r>
      <w:r w:rsidR="00833004" w:rsidRPr="005F39A2">
        <w:rPr>
          <w:rFonts w:ascii="Times New Roman" w:hAnsi="Times New Roman" w:cs="Times New Roman"/>
        </w:rPr>
        <w:t>13</w:t>
      </w:r>
      <w:r w:rsidRPr="005F39A2">
        <w:rPr>
          <w:rFonts w:ascii="Times New Roman" w:hAnsi="Times New Roman" w:cs="Times New Roman"/>
        </w:rPr>
        <w:t xml:space="preserve"> инвестиционни проектни предложения;</w:t>
      </w:r>
    </w:p>
    <w:p w14:paraId="71BB91CC" w14:textId="29C8EA45" w:rsidR="00D9517F" w:rsidRPr="005F39A2" w:rsidRDefault="00D9517F" w:rsidP="00D9517F">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2.2</w:t>
      </w:r>
      <w:r w:rsidRPr="005F39A2">
        <w:rPr>
          <w:rFonts w:ascii="Times New Roman" w:hAnsi="Times New Roman" w:cs="Times New Roman"/>
        </w:rPr>
        <w:t xml:space="preserve"> – </w:t>
      </w:r>
      <w:r w:rsidR="001C1AA0" w:rsidRPr="005F39A2">
        <w:rPr>
          <w:rFonts w:ascii="Times New Roman" w:hAnsi="Times New Roman" w:cs="Times New Roman"/>
        </w:rPr>
        <w:t>1</w:t>
      </w:r>
      <w:r w:rsidRPr="005F39A2">
        <w:rPr>
          <w:rFonts w:ascii="Times New Roman" w:hAnsi="Times New Roman" w:cs="Times New Roman"/>
        </w:rPr>
        <w:t xml:space="preserve"> </w:t>
      </w:r>
      <w:r w:rsidR="001C1AA0" w:rsidRPr="005F39A2">
        <w:rPr>
          <w:rFonts w:ascii="Times New Roman" w:hAnsi="Times New Roman" w:cs="Times New Roman"/>
        </w:rPr>
        <w:t>проектно</w:t>
      </w:r>
      <w:r w:rsidRPr="005F39A2">
        <w:rPr>
          <w:rFonts w:ascii="Times New Roman" w:hAnsi="Times New Roman" w:cs="Times New Roman"/>
        </w:rPr>
        <w:t xml:space="preserve"> предложени</w:t>
      </w:r>
      <w:r w:rsidR="001C1AA0" w:rsidRPr="005F39A2">
        <w:rPr>
          <w:rFonts w:ascii="Times New Roman" w:hAnsi="Times New Roman" w:cs="Times New Roman"/>
        </w:rPr>
        <w:t>е</w:t>
      </w:r>
      <w:r w:rsidRPr="005F39A2">
        <w:rPr>
          <w:rFonts w:ascii="Times New Roman" w:hAnsi="Times New Roman" w:cs="Times New Roman"/>
        </w:rPr>
        <w:t xml:space="preserve"> от типа „меки мерки“;</w:t>
      </w:r>
    </w:p>
    <w:p w14:paraId="43D53E90" w14:textId="3FE3CE8D" w:rsidR="00D9517F" w:rsidRPr="005F39A2" w:rsidRDefault="00D9517F" w:rsidP="00D9517F">
      <w:pPr>
        <w:tabs>
          <w:tab w:val="num" w:pos="426"/>
        </w:tabs>
        <w:spacing w:after="120" w:line="360" w:lineRule="auto"/>
        <w:jc w:val="both"/>
        <w:rPr>
          <w:rFonts w:ascii="Times New Roman" w:hAnsi="Times New Roman" w:cs="Times New Roman"/>
        </w:rPr>
      </w:pPr>
      <w:r w:rsidRPr="005F39A2">
        <w:rPr>
          <w:rFonts w:ascii="Times New Roman" w:hAnsi="Times New Roman" w:cs="Times New Roman"/>
        </w:rPr>
        <w:t>•</w:t>
      </w:r>
      <w:r w:rsidRPr="005F39A2">
        <w:rPr>
          <w:rFonts w:ascii="Times New Roman" w:hAnsi="Times New Roman" w:cs="Times New Roman"/>
        </w:rPr>
        <w:tab/>
        <w:t>Приоритетна ос 2 "Устойчив туризъм"</w:t>
      </w:r>
      <w:r w:rsidR="000820E9" w:rsidRPr="005F39A2">
        <w:rPr>
          <w:rFonts w:ascii="Times New Roman" w:hAnsi="Times New Roman" w:cs="Times New Roman"/>
        </w:rPr>
        <w:t>, Специфична цел 2.3</w:t>
      </w:r>
      <w:r w:rsidRPr="005F39A2">
        <w:rPr>
          <w:rFonts w:ascii="Times New Roman" w:hAnsi="Times New Roman" w:cs="Times New Roman"/>
        </w:rPr>
        <w:t xml:space="preserve"> – </w:t>
      </w:r>
      <w:r w:rsidR="003D51D5" w:rsidRPr="005F39A2">
        <w:rPr>
          <w:rFonts w:ascii="Times New Roman" w:hAnsi="Times New Roman" w:cs="Times New Roman"/>
        </w:rPr>
        <w:t>6</w:t>
      </w:r>
      <w:r w:rsidRPr="005F39A2">
        <w:rPr>
          <w:rFonts w:ascii="Times New Roman" w:hAnsi="Times New Roman" w:cs="Times New Roman"/>
        </w:rPr>
        <w:t xml:space="preserve"> проектни предложения от типа „меки мерки“</w:t>
      </w:r>
      <w:r w:rsidR="00E20D69" w:rsidRPr="005F39A2">
        <w:rPr>
          <w:rFonts w:ascii="Times New Roman" w:hAnsi="Times New Roman" w:cs="Times New Roman"/>
        </w:rPr>
        <w:t>.</w:t>
      </w:r>
    </w:p>
    <w:p w14:paraId="28AA9941" w14:textId="77777777" w:rsidR="002B41B8" w:rsidRPr="005F39A2" w:rsidRDefault="002B41B8" w:rsidP="004F0D71">
      <w:pPr>
        <w:tabs>
          <w:tab w:val="left" w:pos="426"/>
          <w:tab w:val="left" w:pos="709"/>
        </w:tabs>
        <w:spacing w:after="120" w:line="360" w:lineRule="auto"/>
        <w:jc w:val="both"/>
        <w:rPr>
          <w:rFonts w:ascii="Times New Roman" w:hAnsi="Times New Roman" w:cs="Times New Roman"/>
          <w:u w:val="single"/>
        </w:rPr>
      </w:pPr>
      <w:r w:rsidRPr="005F39A2">
        <w:rPr>
          <w:rFonts w:ascii="Times New Roman" w:hAnsi="Times New Roman" w:cs="Times New Roman"/>
          <w:u w:val="single"/>
        </w:rPr>
        <w:t>ИНФОРМАЦИЯ ЗА МЕРКИТЕ И ИЗИСКВАНИЯТА ЗА ПРЕДОТВРАТЯВАНЕ И ВЪЗМОЖНО НАЙ-ПЪЛНО НАМАЛЯВАНЕ И ЕЛИМИНИРАНЕ НА ВЪЗМОЖНИТЕ НЕГАТИВНИ ПОСЛЕДСТВИЯ ОТ ПРИЛАГАНЕТО НА ПРОГРАМАТА</w:t>
      </w:r>
    </w:p>
    <w:p w14:paraId="33C617B3"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В съответствие с точка I "Мерки и изисквания за предотвратяване и възможно най-пълно намаляване и елиминиране на възможните негативни последствия от изпълнението на програмата" от Становището по екологична оценка на МОСВ, в проектните предложения трябва да са изпълнени следните изисквания: </w:t>
      </w:r>
    </w:p>
    <w:p w14:paraId="5187F3A3"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t>Планове, програми, проекти и инвестиционни предложения, предмет на „Програмата за трансгранично сътрудничество INTERREG - ИПП БЪЛГАРИЯ - ТУРЦИЯ 2014 - 2020 г.“, попадащи в обхвата на приложенията към ЗООС или извън тях, както и под разпоредбите на чл. 31 от ЗБР, подлежат на оценка за съвместимостта им с предмета и целите на опазване на защитените зони и могат да бъдат одобрени само след решение/ становище по ОВОС/ЕО/ОС за одобряване/ съгласуване при съобразяване с препоръките в извършените оценки, както и с условията, изискванията и мерките, постановени с решението/ становището.</w:t>
      </w:r>
    </w:p>
    <w:p w14:paraId="679A843C"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t>Развитието на туризма следва да е съобразено с капацитета на рекреационно натоварване на територията, като се осигурят подходящо отвеждане и пречистване на отпадъчните води и управление на отпадъците.</w:t>
      </w:r>
    </w:p>
    <w:p w14:paraId="2DCFF1B3" w14:textId="77777777" w:rsidR="002B41B8" w:rsidRPr="005F39A2" w:rsidRDefault="002B41B8" w:rsidP="004F0D71">
      <w:pPr>
        <w:pStyle w:val="ListParagraph"/>
        <w:numPr>
          <w:ilvl w:val="0"/>
          <w:numId w:val="14"/>
        </w:numPr>
        <w:spacing w:after="120" w:line="360" w:lineRule="auto"/>
        <w:ind w:left="426" w:hanging="426"/>
        <w:jc w:val="both"/>
        <w:rPr>
          <w:rFonts w:ascii="Times New Roman" w:hAnsi="Times New Roman" w:cs="Times New Roman"/>
        </w:rPr>
      </w:pPr>
      <w:r w:rsidRPr="005F39A2">
        <w:rPr>
          <w:rFonts w:ascii="Times New Roman" w:hAnsi="Times New Roman" w:cs="Times New Roman"/>
        </w:rPr>
        <w:t>Разработката на туристически пакети по Приоритетна ос 2 следва да отчита, че дейности като излети „сафари“, трасето „</w:t>
      </w:r>
      <w:proofErr w:type="spellStart"/>
      <w:r w:rsidRPr="005F39A2">
        <w:rPr>
          <w:rFonts w:ascii="Times New Roman" w:hAnsi="Times New Roman" w:cs="Times New Roman"/>
        </w:rPr>
        <w:t>офроуд</w:t>
      </w:r>
      <w:proofErr w:type="spellEnd"/>
      <w:r w:rsidRPr="005F39A2">
        <w:rPr>
          <w:rFonts w:ascii="Times New Roman" w:hAnsi="Times New Roman" w:cs="Times New Roman"/>
        </w:rPr>
        <w:t xml:space="preserve">“ за наблюдение на редки и застрашени животински видове не са допустими, тъй като водят до значителни увреждания на околната среда и в частност – биологичното разнообразие. </w:t>
      </w:r>
    </w:p>
    <w:p w14:paraId="1D783C31"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Взимайки под внимание изложените по-горе препоръки, УО включва всички от тях в Насоките за кандидатстване по Първа</w:t>
      </w:r>
      <w:r w:rsidR="008C060B" w:rsidRPr="005F39A2">
        <w:rPr>
          <w:rFonts w:ascii="Times New Roman" w:hAnsi="Times New Roman" w:cs="Times New Roman"/>
        </w:rPr>
        <w:t xml:space="preserve"> и Втора</w:t>
      </w:r>
      <w:r w:rsidRPr="005F39A2">
        <w:rPr>
          <w:rFonts w:ascii="Times New Roman" w:hAnsi="Times New Roman" w:cs="Times New Roman"/>
        </w:rPr>
        <w:t xml:space="preserve"> покана за набиране на проектни предложения, а именно:</w:t>
      </w:r>
    </w:p>
    <w:p w14:paraId="28A9E750"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lastRenderedPageBreak/>
        <w:t>Всички инвестиционни предложения е необходимо да представят като прикачен файл към формуляра за кандидатстване (апликационната форма) положителна оценка за въздействието върху околната среда (ОВОС), в случай че за предвидените дейности по ОВОС се изисква от националното законодателство. Когато съответното законодателство не изисква ОВОС, кандидатите трябва да представят декларация от съответните институции за изключение от правилото за ОВОС;</w:t>
      </w:r>
    </w:p>
    <w:p w14:paraId="191BB4CB"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t>Всички инвестиционни дейности е необходимо да бъдат в съответствие с приложимото национално законодателство за съответния вид строителни и монтажни работи (включително тези, свързани с развитието на туризма);</w:t>
      </w:r>
    </w:p>
    <w:p w14:paraId="56F38339" w14:textId="77777777" w:rsidR="002B41B8" w:rsidRPr="005F39A2" w:rsidRDefault="002B41B8" w:rsidP="004F0D71">
      <w:pPr>
        <w:pStyle w:val="ListParagraph"/>
        <w:numPr>
          <w:ilvl w:val="0"/>
          <w:numId w:val="15"/>
        </w:numPr>
        <w:spacing w:after="120" w:line="360" w:lineRule="auto"/>
        <w:jc w:val="both"/>
        <w:rPr>
          <w:rFonts w:ascii="Times New Roman" w:hAnsi="Times New Roman" w:cs="Times New Roman"/>
        </w:rPr>
      </w:pPr>
      <w:r w:rsidRPr="005F39A2">
        <w:rPr>
          <w:rFonts w:ascii="Times New Roman" w:hAnsi="Times New Roman" w:cs="Times New Roman"/>
        </w:rPr>
        <w:t>Дейности, като "сафари" туризъм, „извън маршрути" (</w:t>
      </w:r>
      <w:proofErr w:type="spellStart"/>
      <w:r w:rsidRPr="005F39A2">
        <w:rPr>
          <w:rFonts w:ascii="Times New Roman" w:hAnsi="Times New Roman" w:cs="Times New Roman"/>
        </w:rPr>
        <w:t>оф-роуд</w:t>
      </w:r>
      <w:proofErr w:type="spellEnd"/>
      <w:r w:rsidRPr="005F39A2">
        <w:rPr>
          <w:rFonts w:ascii="Times New Roman" w:hAnsi="Times New Roman" w:cs="Times New Roman"/>
        </w:rPr>
        <w:t xml:space="preserve">) проследяване за наблюдение на редки и застрашени видове" са включени в списъците на недопустими дейности за всички приоритетни оси. Всички препоръки, включени в оценката за въздействие върху околната среда, са надлежно предвидени още на етапа на кандидатстване и са строго съблюдавани и изпълнени като задължителен критерий при оценката и подбора на проекти за финансиране по първата покана за представяне на предложения. </w:t>
      </w:r>
    </w:p>
    <w:p w14:paraId="676EA9A0" w14:textId="3591E6DF"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В съответствие с изискванията в Насоките за кандидатите</w:t>
      </w:r>
      <w:r w:rsidR="00B37B8B" w:rsidRPr="005F39A2">
        <w:t xml:space="preserve"> </w:t>
      </w:r>
      <w:r w:rsidR="00B37B8B" w:rsidRPr="005F39A2">
        <w:rPr>
          <w:rFonts w:ascii="Times New Roman" w:hAnsi="Times New Roman" w:cs="Times New Roman"/>
        </w:rPr>
        <w:t>по Първа и Втора покана за набиране на проектни предложения</w:t>
      </w:r>
      <w:r w:rsidRPr="005F39A2">
        <w:rPr>
          <w:rFonts w:ascii="Times New Roman" w:hAnsi="Times New Roman" w:cs="Times New Roman"/>
        </w:rPr>
        <w:t>, в случай на инвестиционни проекти, които предвиждат строителни и монтажни работи, кандидатите трябва да предоставят:</w:t>
      </w:r>
    </w:p>
    <w:p w14:paraId="1B6E53B7" w14:textId="77777777" w:rsidR="002B41B8" w:rsidRPr="005F39A2" w:rsidRDefault="002B41B8" w:rsidP="004F0D71">
      <w:pPr>
        <w:autoSpaceDE w:val="0"/>
        <w:autoSpaceDN w:val="0"/>
        <w:adjustRightInd w:val="0"/>
        <w:spacing w:after="120" w:line="360" w:lineRule="auto"/>
        <w:jc w:val="both"/>
        <w:rPr>
          <w:rFonts w:ascii="Times New Roman" w:hAnsi="Times New Roman" w:cs="Times New Roman"/>
          <w:color w:val="000000"/>
        </w:rPr>
      </w:pPr>
      <w:r w:rsidRPr="005F39A2">
        <w:rPr>
          <w:rFonts w:ascii="Times New Roman" w:hAnsi="Times New Roman" w:cs="Times New Roman"/>
          <w:color w:val="000000"/>
        </w:rPr>
        <w:t xml:space="preserve">- </w:t>
      </w:r>
      <w:r w:rsidRPr="005F39A2">
        <w:rPr>
          <w:rFonts w:ascii="Times New Roman" w:hAnsi="Times New Roman" w:cs="Times New Roman"/>
          <w:b/>
          <w:color w:val="000000"/>
        </w:rPr>
        <w:t>или</w:t>
      </w:r>
      <w:r w:rsidRPr="005F39A2">
        <w:rPr>
          <w:rFonts w:ascii="Times New Roman" w:hAnsi="Times New Roman" w:cs="Times New Roman"/>
          <w:color w:val="000000"/>
        </w:rPr>
        <w:t xml:space="preserve"> положителна оценка на въздействието върху околната среда (положително становище от компетентния орган) съгласно изискванията на националното законодателство (приложение B6.4 на формуляра за кандидатстване)</w:t>
      </w:r>
    </w:p>
    <w:p w14:paraId="728E5F3B" w14:textId="77777777" w:rsidR="002B41B8" w:rsidRPr="005F39A2" w:rsidRDefault="002B41B8" w:rsidP="004F0D71">
      <w:pPr>
        <w:autoSpaceDE w:val="0"/>
        <w:autoSpaceDN w:val="0"/>
        <w:adjustRightInd w:val="0"/>
        <w:spacing w:after="120" w:line="360" w:lineRule="auto"/>
        <w:jc w:val="both"/>
        <w:rPr>
          <w:rFonts w:ascii="Times New Roman" w:hAnsi="Times New Roman" w:cs="Times New Roman"/>
          <w:color w:val="000000"/>
        </w:rPr>
      </w:pPr>
      <w:r w:rsidRPr="005F39A2">
        <w:rPr>
          <w:rFonts w:ascii="Times New Roman" w:hAnsi="Times New Roman" w:cs="Times New Roman"/>
          <w:color w:val="000000"/>
        </w:rPr>
        <w:t xml:space="preserve">- </w:t>
      </w:r>
      <w:r w:rsidRPr="005F39A2">
        <w:rPr>
          <w:rFonts w:ascii="Times New Roman" w:hAnsi="Times New Roman" w:cs="Times New Roman"/>
          <w:b/>
          <w:color w:val="000000"/>
        </w:rPr>
        <w:t>или</w:t>
      </w:r>
      <w:r w:rsidRPr="005F39A2">
        <w:rPr>
          <w:rFonts w:ascii="Times New Roman" w:hAnsi="Times New Roman" w:cs="Times New Roman"/>
          <w:color w:val="000000"/>
        </w:rPr>
        <w:t xml:space="preserve"> официално писмо, издадено от съответния компетентен орган ясно заявяващ, че не е необходимо извършване на ОВОС (приложение B6.4 на Формуляра за кандидатстване) </w:t>
      </w:r>
    </w:p>
    <w:p w14:paraId="5AE84CC6" w14:textId="110E6A5B" w:rsidR="002B41B8" w:rsidRPr="005F39A2" w:rsidRDefault="002B41B8" w:rsidP="004F0D71">
      <w:pPr>
        <w:spacing w:after="120" w:line="360" w:lineRule="auto"/>
        <w:jc w:val="both"/>
        <w:rPr>
          <w:rFonts w:ascii="Times New Roman" w:eastAsia="Times New Roman" w:hAnsi="Times New Roman" w:cs="Times New Roman"/>
          <w:color w:val="000000"/>
        </w:rPr>
      </w:pPr>
      <w:r w:rsidRPr="005F39A2">
        <w:rPr>
          <w:rFonts w:ascii="Times New Roman" w:eastAsia="Times New Roman" w:hAnsi="Times New Roman" w:cs="Times New Roman"/>
          <w:color w:val="000000"/>
        </w:rPr>
        <w:t xml:space="preserve">На </w:t>
      </w:r>
      <w:r w:rsidRPr="005F39A2">
        <w:rPr>
          <w:rFonts w:ascii="Times New Roman" w:eastAsia="Times New Roman" w:hAnsi="Times New Roman" w:cs="Times New Roman"/>
          <w:i/>
          <w:color w:val="000000"/>
        </w:rPr>
        <w:t>етап кандидатстване</w:t>
      </w:r>
      <w:r w:rsidRPr="005F39A2">
        <w:rPr>
          <w:rFonts w:ascii="Times New Roman" w:eastAsia="Times New Roman" w:hAnsi="Times New Roman" w:cs="Times New Roman"/>
          <w:color w:val="000000"/>
        </w:rPr>
        <w:t xml:space="preserve"> всички </w:t>
      </w:r>
      <w:r w:rsidR="0078745A" w:rsidRPr="005F39A2">
        <w:rPr>
          <w:rFonts w:ascii="Times New Roman" w:eastAsia="Times New Roman" w:hAnsi="Times New Roman" w:cs="Times New Roman"/>
          <w:color w:val="000000"/>
        </w:rPr>
        <w:t>изпълнявани през 2019 г. договори за субсидия по Първа и Втора покана</w:t>
      </w:r>
      <w:r w:rsidRPr="005F39A2">
        <w:rPr>
          <w:rFonts w:ascii="Times New Roman" w:eastAsia="Times New Roman" w:hAnsi="Times New Roman" w:cs="Times New Roman"/>
          <w:color w:val="000000"/>
        </w:rPr>
        <w:t>, които предвиждат в обхвата си изпълнение на строително-монтажни работи (СМР), са представили необходимите документи, издадени от съответните компетентни органи (съгласно приложимото национално законодателство), като са декларирали, че за дейностите в обхвата на проектното предложение не се изисква провеждане на процедура по ОВОС, тъй като планираните дейности не засягат пряко природни местообитания и защитени територии, както и не съществува възможност за негативен ефект върху околната среда и човешкото здраве.</w:t>
      </w:r>
    </w:p>
    <w:p w14:paraId="1CD628F7" w14:textId="2E46625F"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Останалата част от проектите, </w:t>
      </w:r>
      <w:r w:rsidR="008A1100" w:rsidRPr="005F39A2">
        <w:rPr>
          <w:rFonts w:ascii="Times New Roman" w:eastAsia="Times New Roman" w:hAnsi="Times New Roman" w:cs="Times New Roman"/>
          <w:color w:val="000000"/>
        </w:rPr>
        <w:t>изпълнявани през 2019 г. по Първа и Втора покана</w:t>
      </w:r>
      <w:r w:rsidRPr="005F39A2">
        <w:rPr>
          <w:rFonts w:ascii="Times New Roman" w:hAnsi="Times New Roman" w:cs="Times New Roman"/>
        </w:rPr>
        <w:t>, не предвиждат изпълнение на СМР в обхвата на дейностите си, затова за тях не се изисква ОВОС/</w:t>
      </w:r>
      <w:r w:rsidR="004B3180" w:rsidRPr="005F39A2">
        <w:rPr>
          <w:rFonts w:ascii="Times New Roman" w:hAnsi="Times New Roman" w:cs="Times New Roman"/>
        </w:rPr>
        <w:t xml:space="preserve"> </w:t>
      </w:r>
      <w:r w:rsidRPr="005F39A2">
        <w:rPr>
          <w:rFonts w:ascii="Times New Roman" w:hAnsi="Times New Roman" w:cs="Times New Roman"/>
        </w:rPr>
        <w:t>становище от компетентните екологични организации – това касае проектите с включени „меки мерки“ в обхвата на дейностите им и проектите със статус "инвестиционни", но без СМР в техния обхват на интервенция.</w:t>
      </w:r>
    </w:p>
    <w:p w14:paraId="5EEE47D2" w14:textId="77777777" w:rsidR="002B41B8" w:rsidRPr="005F39A2" w:rsidRDefault="002B41B8" w:rsidP="004F0D71">
      <w:pPr>
        <w:spacing w:after="120" w:line="360" w:lineRule="auto"/>
        <w:jc w:val="both"/>
        <w:rPr>
          <w:rFonts w:ascii="Times New Roman" w:hAnsi="Times New Roman" w:cs="Times New Roman"/>
        </w:rPr>
      </w:pPr>
      <w:r w:rsidRPr="005F39A2">
        <w:rPr>
          <w:rFonts w:ascii="Times New Roman" w:hAnsi="Times New Roman" w:cs="Times New Roman"/>
        </w:rPr>
        <w:t xml:space="preserve">По време на </w:t>
      </w:r>
      <w:r w:rsidRPr="005F39A2">
        <w:rPr>
          <w:rFonts w:ascii="Times New Roman" w:hAnsi="Times New Roman" w:cs="Times New Roman"/>
          <w:i/>
        </w:rPr>
        <w:t>оценителния процес</w:t>
      </w:r>
      <w:r w:rsidRPr="005F39A2">
        <w:rPr>
          <w:rFonts w:ascii="Times New Roman" w:hAnsi="Times New Roman" w:cs="Times New Roman"/>
        </w:rPr>
        <w:t>, съвместимостта на проектните предложения с посочените по-горе изисквания е надлежно проверена от оценителите и само проектите, които покриват горепосочените критерии са предложени и одобрени за финансиране.</w:t>
      </w:r>
    </w:p>
    <w:p w14:paraId="7646370D" w14:textId="119C767A" w:rsidR="002B41B8" w:rsidRPr="005F39A2" w:rsidRDefault="002B41B8" w:rsidP="004F0D71">
      <w:pPr>
        <w:spacing w:after="120" w:line="360" w:lineRule="auto"/>
        <w:jc w:val="both"/>
        <w:rPr>
          <w:rFonts w:ascii="Times New Roman" w:hAnsi="Times New Roman" w:cs="Times New Roman"/>
          <w:lang w:eastAsia="el-GR"/>
        </w:rPr>
      </w:pPr>
      <w:r w:rsidRPr="005F39A2">
        <w:rPr>
          <w:rFonts w:ascii="Times New Roman" w:hAnsi="Times New Roman" w:cs="Times New Roman"/>
          <w:lang w:eastAsia="el-GR"/>
        </w:rPr>
        <w:lastRenderedPageBreak/>
        <w:t>След сключването на договор за субсидия, всички проекти</w:t>
      </w:r>
      <w:r w:rsidR="00CC4FC2" w:rsidRPr="005F39A2">
        <w:rPr>
          <w:rFonts w:ascii="Times New Roman" w:hAnsi="Times New Roman" w:cs="Times New Roman"/>
          <w:lang w:eastAsia="el-GR"/>
        </w:rPr>
        <w:t>, финансирани</w:t>
      </w:r>
      <w:r w:rsidRPr="005F39A2">
        <w:rPr>
          <w:rFonts w:ascii="Times New Roman" w:hAnsi="Times New Roman" w:cs="Times New Roman"/>
          <w:lang w:eastAsia="el-GR"/>
        </w:rPr>
        <w:t xml:space="preserve"> по Първата</w:t>
      </w:r>
      <w:r w:rsidR="007E2EBB" w:rsidRPr="005F39A2">
        <w:rPr>
          <w:rFonts w:ascii="Times New Roman" w:hAnsi="Times New Roman" w:cs="Times New Roman"/>
          <w:lang w:eastAsia="el-GR"/>
        </w:rPr>
        <w:t xml:space="preserve"> и Втората </w:t>
      </w:r>
      <w:r w:rsidRPr="005F39A2">
        <w:rPr>
          <w:rFonts w:ascii="Times New Roman" w:hAnsi="Times New Roman" w:cs="Times New Roman"/>
          <w:lang w:eastAsia="el-GR"/>
        </w:rPr>
        <w:t>покана извършиха самооценка на очакваните екологични последици от предвидените в проектите дейности по отношение на шестте въпроса, касаещи околната среда (въздух и климат; биоразнообразие, фауна и флора; води; почви; население и човешко здраве; културно/ природно наследство и ландшафт). За целите на самооценката беше използван въпросникът, заложен в раздел 10.2 от доклада за ЕО, а резултатите са сравнени с очакваните последици за съответната Специфична цел според доклада за ЕО.</w:t>
      </w:r>
    </w:p>
    <w:p w14:paraId="09C93E22" w14:textId="7A3B3D25" w:rsidR="005C5157" w:rsidRPr="009E7D97" w:rsidRDefault="005C5157" w:rsidP="005C5157">
      <w:pPr>
        <w:spacing w:after="120" w:line="360" w:lineRule="auto"/>
        <w:jc w:val="both"/>
        <w:rPr>
          <w:rFonts w:ascii="Times New Roman" w:hAnsi="Times New Roman" w:cs="Times New Roman"/>
          <w:lang w:eastAsia="el-GR"/>
        </w:rPr>
      </w:pPr>
      <w:r w:rsidRPr="005F39A2">
        <w:rPr>
          <w:rFonts w:ascii="Times New Roman" w:hAnsi="Times New Roman" w:cs="Times New Roman"/>
        </w:rPr>
        <w:t>Таблицата по-долу представя обобщена информация относно извършената самооценка на финалния етап на изпълнение на договорите за субсидия по Първа покана, завършили през 2019 г.</w:t>
      </w:r>
      <w:r w:rsidRPr="005F39A2">
        <w:t xml:space="preserve"> </w:t>
      </w:r>
      <w:r w:rsidRPr="005F39A2">
        <w:rPr>
          <w:rFonts w:ascii="Times New Roman" w:hAnsi="Times New Roman" w:cs="Times New Roman"/>
        </w:rPr>
        <w:t xml:space="preserve">и самооценка, извършена </w:t>
      </w:r>
      <w:r w:rsidR="009E7D97" w:rsidRPr="005F39A2">
        <w:rPr>
          <w:rFonts w:ascii="Times New Roman" w:hAnsi="Times New Roman" w:cs="Times New Roman"/>
        </w:rPr>
        <w:t>веднага след сключване</w:t>
      </w:r>
      <w:r w:rsidRPr="005F39A2">
        <w:rPr>
          <w:rFonts w:ascii="Times New Roman" w:hAnsi="Times New Roman" w:cs="Times New Roman"/>
        </w:rPr>
        <w:t xml:space="preserve"> на  договорите за субсидия</w:t>
      </w:r>
      <w:r w:rsidRPr="005F39A2">
        <w:rPr>
          <w:rFonts w:ascii="Times New Roman" w:hAnsi="Times New Roman" w:cs="Times New Roman"/>
          <w:lang w:eastAsia="el-GR"/>
        </w:rPr>
        <w:t xml:space="preserve"> по Втора покана, които са започнали изпълнението си  през 2019 г.</w:t>
      </w:r>
    </w:p>
    <w:p w14:paraId="4CA8FB9B" w14:textId="77777777" w:rsidR="005C5157" w:rsidRPr="00FE0713" w:rsidRDefault="005C5157" w:rsidP="005C5157">
      <w:pPr>
        <w:tabs>
          <w:tab w:val="left" w:pos="426"/>
          <w:tab w:val="left" w:pos="709"/>
        </w:tabs>
        <w:spacing w:after="120" w:line="360" w:lineRule="auto"/>
        <w:jc w:val="both"/>
        <w:rPr>
          <w:rFonts w:ascii="Times New Roman" w:hAnsi="Times New Roman" w:cs="Times New Roman"/>
          <w:lang w:eastAsia="el-GR"/>
        </w:rPr>
        <w:sectPr w:rsidR="005C5157" w:rsidRPr="00FE0713">
          <w:pgSz w:w="12240" w:h="15840"/>
          <w:pgMar w:top="1276" w:right="900" w:bottom="142" w:left="851" w:header="720" w:footer="140" w:gutter="0"/>
          <w:cols w:space="708"/>
        </w:sectPr>
      </w:pPr>
    </w:p>
    <w:p w14:paraId="3D672A14" w14:textId="77777777" w:rsidR="001247D2" w:rsidRPr="00FE0713" w:rsidRDefault="001247D2" w:rsidP="0060779E">
      <w:pPr>
        <w:spacing w:after="0" w:line="240" w:lineRule="auto"/>
        <w:jc w:val="center"/>
        <w:rPr>
          <w:rFonts w:ascii="Times New Roman" w:hAnsi="Times New Roman" w:cs="Times New Roman"/>
          <w:u w:val="single"/>
        </w:rPr>
      </w:pPr>
      <w:r w:rsidRPr="00FE0713">
        <w:rPr>
          <w:rFonts w:ascii="Times New Roman" w:hAnsi="Times New Roman" w:cs="Times New Roman"/>
          <w:u w:val="single"/>
        </w:rPr>
        <w:lastRenderedPageBreak/>
        <w:t>ПОДРОБНА ИНФОРМАЦИЯ ЗА САМООЦЕНКА НА ПРОЕКТИТЕ ПО ПРИОРИТЕТНИ ОСИ И СПЕЦИФИЧНИ ЦЕЛИ / шаблон /</w:t>
      </w:r>
    </w:p>
    <w:p w14:paraId="39C607D9" w14:textId="77777777" w:rsidR="002F406B" w:rsidRPr="00FE0713" w:rsidRDefault="002F406B" w:rsidP="001247D2">
      <w:pPr>
        <w:jc w:val="center"/>
        <w:rPr>
          <w:sz w:val="4"/>
          <w:u w:val="single"/>
        </w:rPr>
      </w:pPr>
    </w:p>
    <w:tbl>
      <w:tblPr>
        <w:tblW w:w="5000" w:type="pct"/>
        <w:jc w:val="center"/>
        <w:tblLook w:val="04A0" w:firstRow="1" w:lastRow="0" w:firstColumn="1" w:lastColumn="0" w:noHBand="0" w:noVBand="1"/>
      </w:tblPr>
      <w:tblGrid>
        <w:gridCol w:w="844"/>
        <w:gridCol w:w="1880"/>
        <w:gridCol w:w="1281"/>
        <w:gridCol w:w="1514"/>
        <w:gridCol w:w="1305"/>
        <w:gridCol w:w="1305"/>
        <w:gridCol w:w="1473"/>
        <w:gridCol w:w="4421"/>
      </w:tblGrid>
      <w:tr w:rsidR="00362265" w:rsidRPr="00BF4064" w14:paraId="2D449D9B" w14:textId="77777777" w:rsidTr="00362265">
        <w:trPr>
          <w:trHeight w:val="383"/>
          <w:tblHeader/>
          <w:jc w:val="center"/>
        </w:trPr>
        <w:tc>
          <w:tcPr>
            <w:tcW w:w="1134" w:type="dxa"/>
            <w:tcBorders>
              <w:top w:val="single" w:sz="4" w:space="0" w:color="auto"/>
              <w:left w:val="single" w:sz="4" w:space="0" w:color="auto"/>
              <w:right w:val="single" w:sz="4" w:space="0" w:color="auto"/>
            </w:tcBorders>
            <w:shd w:val="clear" w:color="auto" w:fill="E5B8B7" w:themeFill="accent2" w:themeFillTint="66"/>
          </w:tcPr>
          <w:p w14:paraId="7D27EDB7"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D7762B"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
                <w:bCs/>
                <w:lang w:eastAsia="el-GR"/>
              </w:rPr>
              <w:t>Околна среда</w:t>
            </w:r>
          </w:p>
          <w:p w14:paraId="07DD5705" w14:textId="77777777" w:rsidR="002447C8" w:rsidRPr="00AD088F" w:rsidRDefault="002447C8" w:rsidP="00DF4F3E">
            <w:pPr>
              <w:spacing w:after="0" w:line="240" w:lineRule="auto"/>
              <w:jc w:val="center"/>
              <w:rPr>
                <w:rFonts w:ascii="Times New Roman" w:hAnsi="Times New Roman" w:cs="Times New Roman"/>
                <w:b/>
                <w:bCs/>
                <w:lang w:eastAsia="el-GR"/>
              </w:rPr>
            </w:pPr>
            <w:r w:rsidRPr="00AD088F">
              <w:rPr>
                <w:rFonts w:ascii="Times New Roman" w:hAnsi="Times New Roman" w:cs="Times New Roman"/>
                <w:bCs/>
                <w:lang w:eastAsia="el-GR"/>
              </w:rPr>
              <w:t>(за които последствията за околната среда се оценяват в съответствие с Директива 2001/42/ΕC)</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16016FC"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Очаквани последици в зависимост от ЕО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5E95E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 xml:space="preserve">Брой проекти с очаквани </w:t>
            </w:r>
          </w:p>
          <w:p w14:paraId="3DAA2014"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p>
        </w:tc>
        <w:tc>
          <w:tcPr>
            <w:tcW w:w="6804" w:type="dxa"/>
            <w:vMerge w:val="restar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29D72A9" w14:textId="24BAF0A3" w:rsidR="002447C8" w:rsidRPr="00AD088F" w:rsidRDefault="008C4650"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Коментари/ бележки</w:t>
            </w:r>
            <w:r w:rsidR="002447C8" w:rsidRPr="00AD088F">
              <w:rPr>
                <w:rFonts w:eastAsiaTheme="minorHAnsi"/>
                <w:snapToGrid/>
                <w:sz w:val="22"/>
                <w:szCs w:val="22"/>
                <w:lang w:val="bg-BG" w:eastAsia="el-GR"/>
              </w:rPr>
              <w:t>/ предприетите мерки</w:t>
            </w:r>
          </w:p>
        </w:tc>
      </w:tr>
      <w:tr w:rsidR="00A30846" w:rsidRPr="00BF4064" w14:paraId="32F6B162" w14:textId="77777777" w:rsidTr="00362265">
        <w:trPr>
          <w:trHeight w:val="1096"/>
          <w:tblHeader/>
          <w:jc w:val="center"/>
        </w:trPr>
        <w:tc>
          <w:tcPr>
            <w:tcW w:w="1134" w:type="dxa"/>
            <w:tcBorders>
              <w:left w:val="single" w:sz="4" w:space="0" w:color="auto"/>
              <w:bottom w:val="single" w:sz="4" w:space="0" w:color="auto"/>
              <w:right w:val="single" w:sz="4" w:space="0" w:color="auto"/>
            </w:tcBorders>
            <w:shd w:val="clear" w:color="auto" w:fill="E5B8B7" w:themeFill="accent2" w:themeFillTint="66"/>
          </w:tcPr>
          <w:p w14:paraId="3C5EFF7A" w14:textId="77777777" w:rsidR="002447C8" w:rsidRPr="00AD088F" w:rsidRDefault="002447C8" w:rsidP="00DF4F3E">
            <w:pPr>
              <w:spacing w:after="0" w:line="240" w:lineRule="auto"/>
              <w:ind w:right="-62"/>
              <w:jc w:val="center"/>
              <w:rPr>
                <w:rFonts w:ascii="Times New Roman" w:hAnsi="Times New Roman" w:cs="Times New Roman"/>
                <w:b/>
                <w:bCs/>
                <w:lang w:eastAsia="el-GR"/>
              </w:rPr>
            </w:pPr>
            <w:r w:rsidRPr="00AD088F">
              <w:rPr>
                <w:rFonts w:ascii="Times New Roman" w:hAnsi="Times New Roman" w:cs="Times New Roman"/>
                <w:b/>
                <w:bCs/>
                <w:lang w:eastAsia="el-GR"/>
              </w:rPr>
              <w:t>ПО / СЦ</w:t>
            </w:r>
          </w:p>
        </w:tc>
        <w:tc>
          <w:tcPr>
            <w:tcW w:w="170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37BBFB1" w14:textId="77777777" w:rsidR="002447C8" w:rsidRPr="00AD088F" w:rsidRDefault="002447C8" w:rsidP="00DF4F3E">
            <w:pPr>
              <w:spacing w:after="0" w:line="240" w:lineRule="auto"/>
              <w:jc w:val="center"/>
              <w:rPr>
                <w:rFonts w:ascii="Times New Roman" w:hAnsi="Times New Roman" w:cs="Times New Roman"/>
                <w:b/>
                <w:bCs/>
                <w:lang w:eastAsia="el-GR"/>
              </w:rPr>
            </w:pPr>
          </w:p>
        </w:tc>
        <w:tc>
          <w:tcPr>
            <w:tcW w:w="851"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D75B101" w14:textId="77777777" w:rsidR="002447C8" w:rsidRPr="00AD088F" w:rsidRDefault="002447C8" w:rsidP="00DF4F3E">
            <w:pPr>
              <w:spacing w:after="0" w:line="240" w:lineRule="auto"/>
              <w:jc w:val="center"/>
              <w:rPr>
                <w:rFonts w:ascii="Times New Roman" w:hAnsi="Times New Roman" w:cs="Times New Roman"/>
                <w:lang w:eastAsia="el-GR"/>
              </w:rPr>
            </w:pP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146D0D"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rPr>
              <w:t xml:space="preserve">Положителни (+) </w:t>
            </w:r>
            <w:r w:rsidRPr="00AD088F">
              <w:rPr>
                <w:rFonts w:ascii="Times New Roman" w:hAnsi="Times New Roman" w:cs="Times New Roman"/>
                <w:lang w:eastAsia="el-GR"/>
              </w:rPr>
              <w:t>екологични последици</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5A83E9A" w14:textId="77777777" w:rsidR="002447C8" w:rsidRPr="00AD088F" w:rsidRDefault="002447C8" w:rsidP="00DF4F3E">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Неутрални (0) екологични последици</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2765A3D" w14:textId="77777777" w:rsidR="002447C8" w:rsidRPr="00AD088F" w:rsidRDefault="002447C8" w:rsidP="00B7600C">
            <w:pPr>
              <w:spacing w:after="0" w:line="240" w:lineRule="auto"/>
              <w:jc w:val="center"/>
              <w:rPr>
                <w:rFonts w:ascii="Times New Roman" w:hAnsi="Times New Roman" w:cs="Times New Roman"/>
                <w:lang w:eastAsia="el-GR"/>
              </w:rPr>
            </w:pPr>
            <w:r w:rsidRPr="00AD088F">
              <w:rPr>
                <w:rFonts w:ascii="Times New Roman" w:hAnsi="Times New Roman" w:cs="Times New Roman"/>
                <w:lang w:eastAsia="el-GR"/>
              </w:rPr>
              <w:t>Негативни (-) екологични последици</w:t>
            </w:r>
          </w:p>
        </w:tc>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17083CA" w14:textId="77777777" w:rsidR="002447C8" w:rsidRPr="00AD088F" w:rsidRDefault="002447C8" w:rsidP="00DF4F3E">
            <w:pPr>
              <w:pStyle w:val="FootnoteText"/>
              <w:spacing w:after="0"/>
              <w:ind w:left="0" w:firstLine="0"/>
              <w:jc w:val="center"/>
              <w:rPr>
                <w:rFonts w:eastAsiaTheme="minorHAnsi"/>
                <w:snapToGrid/>
                <w:sz w:val="22"/>
                <w:szCs w:val="22"/>
                <w:lang w:val="bg-BG" w:eastAsia="el-GR"/>
              </w:rPr>
            </w:pPr>
            <w:r w:rsidRPr="00AD088F">
              <w:rPr>
                <w:rFonts w:eastAsiaTheme="minorHAnsi"/>
                <w:snapToGrid/>
                <w:sz w:val="22"/>
                <w:szCs w:val="22"/>
                <w:lang w:val="bg-BG" w:eastAsia="el-GR"/>
              </w:rPr>
              <w:t>Както положителни така и отрицателни  (+/-)</w:t>
            </w:r>
          </w:p>
        </w:tc>
        <w:tc>
          <w:tcPr>
            <w:tcW w:w="6804"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47CCDFA" w14:textId="77777777" w:rsidR="002447C8" w:rsidRPr="00AD088F" w:rsidRDefault="002447C8" w:rsidP="00DF4F3E">
            <w:pPr>
              <w:spacing w:after="0" w:line="240" w:lineRule="auto"/>
              <w:jc w:val="center"/>
              <w:rPr>
                <w:rFonts w:ascii="Times New Roman" w:hAnsi="Times New Roman" w:cs="Times New Roman"/>
                <w:lang w:eastAsia="el-GR"/>
              </w:rPr>
            </w:pPr>
          </w:p>
        </w:tc>
      </w:tr>
      <w:tr w:rsidR="00A30846" w:rsidRPr="00BF4064" w14:paraId="73A2C64F" w14:textId="77777777" w:rsidTr="00362265">
        <w:trPr>
          <w:trHeight w:val="33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3CFFD3F8"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1</w:t>
            </w:r>
          </w:p>
          <w:p w14:paraId="3D73A2F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40B23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15D1F" w14:textId="77777777" w:rsidR="00CD1CFA" w:rsidRPr="00AD088F" w:rsidRDefault="00CD1CFA" w:rsidP="00CD1CFA">
            <w:pPr>
              <w:tabs>
                <w:tab w:val="left" w:pos="182"/>
              </w:tabs>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CD70240" w14:textId="3FC8B037" w:rsidR="00C42FA0" w:rsidRPr="00AD088F" w:rsidRDefault="00C42FA0" w:rsidP="00CD1CFA">
            <w:pPr>
              <w:spacing w:after="0" w:line="240" w:lineRule="auto"/>
              <w:jc w:val="center"/>
              <w:rPr>
                <w:rFonts w:ascii="Times New Roman" w:hAnsi="Times New Roman" w:cs="Times New Roman"/>
              </w:rPr>
            </w:pPr>
            <w:r w:rsidRPr="00AD088F">
              <w:rPr>
                <w:rFonts w:ascii="Times New Roman" w:hAnsi="Times New Roman" w:cs="Times New Roman"/>
              </w:rPr>
              <w:t>5</w:t>
            </w:r>
          </w:p>
          <w:p w14:paraId="4A1EFDAF" w14:textId="77777777" w:rsidR="00C42FA0" w:rsidRPr="00AD088F" w:rsidRDefault="00C42FA0" w:rsidP="00CD1CFA">
            <w:pPr>
              <w:spacing w:after="0" w:line="240" w:lineRule="auto"/>
              <w:jc w:val="center"/>
              <w:rPr>
                <w:rFonts w:ascii="Times New Roman" w:hAnsi="Times New Roman" w:cs="Times New Roman"/>
                <w:lang w:val="en-US"/>
              </w:rPr>
            </w:pPr>
          </w:p>
          <w:p w14:paraId="0F12E9D8" w14:textId="77777777" w:rsidR="005C2A63" w:rsidRPr="00AD088F" w:rsidRDefault="005C2A63" w:rsidP="00CD1CFA">
            <w:pPr>
              <w:spacing w:after="0" w:line="240" w:lineRule="auto"/>
              <w:jc w:val="center"/>
              <w:rPr>
                <w:rFonts w:ascii="Times New Roman" w:hAnsi="Times New Roman" w:cs="Times New Roman"/>
                <w:lang w:val="en-US"/>
              </w:rPr>
            </w:pPr>
          </w:p>
          <w:p w14:paraId="7FEFD449" w14:textId="77777777" w:rsidR="005C2A63" w:rsidRPr="00AD088F" w:rsidRDefault="005C2A63" w:rsidP="00CD1CFA">
            <w:pPr>
              <w:spacing w:after="0" w:line="240" w:lineRule="auto"/>
              <w:jc w:val="center"/>
              <w:rPr>
                <w:rFonts w:ascii="Times New Roman" w:hAnsi="Times New Roman" w:cs="Times New Roman"/>
                <w:lang w:val="en-US"/>
              </w:rPr>
            </w:pPr>
          </w:p>
          <w:p w14:paraId="0F6E7B71" w14:textId="77777777" w:rsidR="005C2A63" w:rsidRPr="00AD088F" w:rsidRDefault="005C2A63" w:rsidP="00CD1CFA">
            <w:pPr>
              <w:spacing w:after="0" w:line="240" w:lineRule="auto"/>
              <w:jc w:val="center"/>
              <w:rPr>
                <w:rFonts w:ascii="Times New Roman" w:hAnsi="Times New Roman" w:cs="Times New Roman"/>
                <w:lang w:val="en-US"/>
              </w:rPr>
            </w:pPr>
          </w:p>
          <w:p w14:paraId="536A5C97" w14:textId="77777777" w:rsidR="005C2A63" w:rsidRPr="00AD088F" w:rsidRDefault="005C2A63" w:rsidP="00CD1CFA">
            <w:pPr>
              <w:spacing w:after="0" w:line="240" w:lineRule="auto"/>
              <w:jc w:val="center"/>
              <w:rPr>
                <w:rFonts w:ascii="Times New Roman" w:hAnsi="Times New Roman" w:cs="Times New Roman"/>
                <w:lang w:val="en-US"/>
              </w:rPr>
            </w:pPr>
          </w:p>
          <w:p w14:paraId="311CDC6A" w14:textId="77777777" w:rsidR="005C2A63" w:rsidRPr="00AD088F" w:rsidRDefault="005C2A63" w:rsidP="00CD1CFA">
            <w:pPr>
              <w:spacing w:after="0" w:line="240" w:lineRule="auto"/>
              <w:jc w:val="center"/>
              <w:rPr>
                <w:rFonts w:ascii="Times New Roman" w:hAnsi="Times New Roman" w:cs="Times New Roman"/>
                <w:lang w:val="en-US"/>
              </w:rPr>
            </w:pPr>
          </w:p>
          <w:p w14:paraId="1BC47793" w14:textId="77777777" w:rsidR="00CD1CFA" w:rsidRPr="00AD088F" w:rsidRDefault="00CD1CFA" w:rsidP="00CD1CFA">
            <w:pPr>
              <w:spacing w:after="0" w:line="240" w:lineRule="auto"/>
              <w:jc w:val="center"/>
              <w:rPr>
                <w:rFonts w:ascii="Times New Roman" w:hAnsi="Times New Roman" w:cs="Times New Roman"/>
              </w:rPr>
            </w:pPr>
          </w:p>
          <w:p w14:paraId="5B2C1186" w14:textId="77777777" w:rsidR="00CD1CFA" w:rsidRPr="00AD088F" w:rsidRDefault="00CD1CFA" w:rsidP="00CD1CFA">
            <w:pPr>
              <w:spacing w:after="0" w:line="240" w:lineRule="auto"/>
              <w:jc w:val="center"/>
              <w:rPr>
                <w:rFonts w:ascii="Times New Roman" w:hAnsi="Times New Roman" w:cs="Times New Roman"/>
                <w:lang w:val="en-US"/>
              </w:rPr>
            </w:pPr>
          </w:p>
          <w:p w14:paraId="205E14C7" w14:textId="27666F5E"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8463D4C" w14:textId="438D8F0C" w:rsidR="005C2A63" w:rsidRPr="005A5873" w:rsidRDefault="00185CA0" w:rsidP="00CD1CFA">
            <w:pPr>
              <w:spacing w:after="0" w:line="240" w:lineRule="auto"/>
              <w:jc w:val="center"/>
              <w:rPr>
                <w:rFonts w:ascii="Times New Roman" w:hAnsi="Times New Roman" w:cs="Times New Roman"/>
              </w:rPr>
            </w:pPr>
            <w:r>
              <w:rPr>
                <w:rFonts w:ascii="Times New Roman" w:hAnsi="Times New Roman" w:cs="Times New Roman"/>
              </w:rPr>
              <w:t>3</w:t>
            </w:r>
          </w:p>
          <w:p w14:paraId="73E0A788" w14:textId="77777777" w:rsidR="005C2A63" w:rsidRPr="00AD088F" w:rsidRDefault="005C2A63" w:rsidP="00CD1CFA">
            <w:pPr>
              <w:spacing w:after="0" w:line="240" w:lineRule="auto"/>
              <w:jc w:val="center"/>
              <w:rPr>
                <w:rFonts w:ascii="Times New Roman" w:hAnsi="Times New Roman" w:cs="Times New Roman"/>
                <w:lang w:val="en-US"/>
              </w:rPr>
            </w:pPr>
          </w:p>
          <w:p w14:paraId="031D614E" w14:textId="77777777" w:rsidR="005C2A63" w:rsidRPr="00AD088F" w:rsidRDefault="005C2A63" w:rsidP="00CD1CFA">
            <w:pPr>
              <w:spacing w:after="0" w:line="240" w:lineRule="auto"/>
              <w:jc w:val="center"/>
              <w:rPr>
                <w:rFonts w:ascii="Times New Roman" w:hAnsi="Times New Roman" w:cs="Times New Roman"/>
                <w:lang w:val="en-US"/>
              </w:rPr>
            </w:pPr>
          </w:p>
          <w:p w14:paraId="27C6C590" w14:textId="77777777" w:rsidR="005C2A63" w:rsidRPr="00AD088F" w:rsidRDefault="005C2A63" w:rsidP="00CD1CFA">
            <w:pPr>
              <w:spacing w:after="0" w:line="240" w:lineRule="auto"/>
              <w:jc w:val="center"/>
              <w:rPr>
                <w:rFonts w:ascii="Times New Roman" w:hAnsi="Times New Roman" w:cs="Times New Roman"/>
                <w:lang w:val="en-US"/>
              </w:rPr>
            </w:pPr>
          </w:p>
          <w:p w14:paraId="51D203D1" w14:textId="77777777" w:rsidR="00730FFB" w:rsidRPr="00AD088F" w:rsidRDefault="00730FFB" w:rsidP="00CD1CFA">
            <w:pPr>
              <w:spacing w:after="0" w:line="240" w:lineRule="auto"/>
              <w:jc w:val="center"/>
              <w:rPr>
                <w:rFonts w:ascii="Times New Roman" w:hAnsi="Times New Roman" w:cs="Times New Roman"/>
                <w:lang w:val="en-US"/>
              </w:rPr>
            </w:pPr>
          </w:p>
          <w:p w14:paraId="154D5E4E" w14:textId="77777777" w:rsidR="00730FFB" w:rsidRPr="00AD088F" w:rsidRDefault="00730FFB" w:rsidP="00CD1CFA">
            <w:pPr>
              <w:spacing w:after="0" w:line="240" w:lineRule="auto"/>
              <w:jc w:val="center"/>
              <w:rPr>
                <w:rFonts w:ascii="Times New Roman" w:hAnsi="Times New Roman" w:cs="Times New Roman"/>
                <w:lang w:val="en-US"/>
              </w:rPr>
            </w:pPr>
          </w:p>
          <w:p w14:paraId="22101391" w14:textId="77777777" w:rsidR="00730FFB" w:rsidRPr="00AD088F" w:rsidRDefault="00730FFB" w:rsidP="00CD1CFA">
            <w:pPr>
              <w:spacing w:after="0" w:line="240" w:lineRule="auto"/>
              <w:jc w:val="center"/>
              <w:rPr>
                <w:rFonts w:ascii="Times New Roman" w:hAnsi="Times New Roman" w:cs="Times New Roman"/>
                <w:lang w:val="en-US"/>
              </w:rPr>
            </w:pPr>
          </w:p>
          <w:p w14:paraId="544FD7B4" w14:textId="6E10D65D" w:rsidR="0059528D" w:rsidRPr="00AD088F" w:rsidRDefault="0059528D" w:rsidP="00AD088F">
            <w:pPr>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130430" w14:textId="4E7EA94B" w:rsidR="00CD1CFA" w:rsidRPr="00AD088F" w:rsidRDefault="00D07008"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2945936" w14:textId="66B36F25" w:rsidR="00CD1CFA" w:rsidRPr="00AD088F" w:rsidRDefault="00D07008"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2F5A2A" w14:textId="38EE3BC2" w:rsidR="00CD1CFA" w:rsidRPr="00BF4064" w:rsidRDefault="00D178DB" w:rsidP="00DB1356">
            <w:pPr>
              <w:spacing w:after="0" w:line="240" w:lineRule="auto"/>
              <w:jc w:val="both"/>
              <w:rPr>
                <w:rFonts w:ascii="Times New Roman" w:hAnsi="Times New Roman" w:cs="Times New Roman"/>
                <w:color w:val="548DD4" w:themeColor="text2" w:themeTint="99"/>
                <w:lang w:eastAsia="el-GR"/>
              </w:rPr>
            </w:pPr>
            <w:r w:rsidRPr="00FE5575">
              <w:rPr>
                <w:rFonts w:ascii="Times New Roman" w:hAnsi="Times New Roman" w:cs="Times New Roman"/>
                <w:lang w:eastAsia="el-GR"/>
              </w:rPr>
              <w:t xml:space="preserve">По </w:t>
            </w:r>
            <w:r w:rsidR="00DB1356" w:rsidRPr="00FE5575">
              <w:rPr>
                <w:rFonts w:ascii="Times New Roman" w:hAnsi="Times New Roman" w:cs="Times New Roman"/>
                <w:lang w:eastAsia="el-GR"/>
              </w:rPr>
              <w:t>три</w:t>
            </w:r>
            <w:r w:rsidRPr="00FE5575">
              <w:rPr>
                <w:rFonts w:ascii="Times New Roman" w:hAnsi="Times New Roman" w:cs="Times New Roman"/>
                <w:lang w:eastAsia="el-GR"/>
              </w:rPr>
              <w:t xml:space="preserve"> проекта </w:t>
            </w:r>
            <w:r w:rsidRPr="00BF4064">
              <w:rPr>
                <w:rFonts w:ascii="Times New Roman" w:hAnsi="Times New Roman" w:cs="Times New Roman"/>
                <w:lang w:eastAsia="el-GR"/>
              </w:rPr>
              <w:t xml:space="preserve">по Първа покана е доставено ново противопожарно оборудване, което ще подобри възможностите за борба с пожарите и за предотвратяване и смекчаване на последиците от пожари. </w:t>
            </w:r>
            <w:r w:rsidR="003C4B19" w:rsidRPr="00BF4064">
              <w:rPr>
                <w:rFonts w:ascii="Times New Roman" w:hAnsi="Times New Roman" w:cs="Times New Roman"/>
                <w:lang w:eastAsia="el-GR"/>
              </w:rPr>
              <w:t xml:space="preserve">Два проекта </w:t>
            </w:r>
            <w:r w:rsidRPr="00BF4064">
              <w:rPr>
                <w:rFonts w:ascii="Times New Roman" w:hAnsi="Times New Roman" w:cs="Times New Roman"/>
                <w:lang w:eastAsia="el-GR"/>
              </w:rPr>
              <w:t>по Втора покана предвижда</w:t>
            </w:r>
            <w:r w:rsidR="003C4B19" w:rsidRPr="00BF4064">
              <w:rPr>
                <w:rFonts w:ascii="Times New Roman" w:hAnsi="Times New Roman" w:cs="Times New Roman"/>
                <w:lang w:eastAsia="el-GR"/>
              </w:rPr>
              <w:t xml:space="preserve">т мерки за намаляване на риска от горски пожари, което би имало положителен ефект върху околната среда и намаляване на замърсяването на въздуха. Планира се изграждане на система за ранно предупреждение и оповестяване на населението при бедствия и доставка на </w:t>
            </w:r>
            <w:r w:rsidR="002F3A96" w:rsidRPr="00BF4064">
              <w:rPr>
                <w:rFonts w:ascii="Times New Roman" w:hAnsi="Times New Roman" w:cs="Times New Roman"/>
                <w:lang w:eastAsia="el-GR"/>
              </w:rPr>
              <w:t>оборудване за превенция на природни и предизвикани</w:t>
            </w:r>
            <w:r w:rsidR="003C4B19" w:rsidRPr="00BF4064">
              <w:rPr>
                <w:rFonts w:ascii="Times New Roman" w:hAnsi="Times New Roman" w:cs="Times New Roman"/>
                <w:lang w:eastAsia="el-GR"/>
              </w:rPr>
              <w:t xml:space="preserve"> от човека опасности и бедствия</w:t>
            </w:r>
            <w:r w:rsidRPr="00BF4064">
              <w:rPr>
                <w:rFonts w:ascii="Times New Roman" w:hAnsi="Times New Roman" w:cs="Times New Roman"/>
                <w:lang w:eastAsia="el-GR"/>
              </w:rPr>
              <w:t>.</w:t>
            </w:r>
            <w:r w:rsidRPr="00BF4064">
              <w:rPr>
                <w:rFonts w:ascii="Times New Roman" w:hAnsi="Times New Roman" w:cs="Times New Roman"/>
              </w:rPr>
              <w:t xml:space="preserve"> </w:t>
            </w:r>
            <w:r w:rsidRPr="00BF4064">
              <w:rPr>
                <w:rFonts w:ascii="Times New Roman" w:hAnsi="Times New Roman" w:cs="Times New Roman"/>
                <w:lang w:eastAsia="el-GR"/>
              </w:rPr>
              <w:t>Очаква се останалите проекти да имат неутрален ефект спрямо околната среда по отношение на въздуха и климата.</w:t>
            </w:r>
            <w:r w:rsidR="00DF4399" w:rsidRPr="00BF4064">
              <w:rPr>
                <w:rFonts w:ascii="Times New Roman" w:hAnsi="Times New Roman" w:cs="Times New Roman"/>
                <w:color w:val="548DD4" w:themeColor="text2" w:themeTint="99"/>
                <w:lang w:eastAsia="el-GR"/>
              </w:rPr>
              <w:t xml:space="preserve"> </w:t>
            </w:r>
          </w:p>
        </w:tc>
      </w:tr>
      <w:tr w:rsidR="00A30846" w:rsidRPr="00BF4064" w14:paraId="2BF7A33D" w14:textId="77777777" w:rsidTr="00362265">
        <w:trPr>
          <w:trHeight w:val="574"/>
          <w:jc w:val="center"/>
        </w:trPr>
        <w:tc>
          <w:tcPr>
            <w:tcW w:w="1134" w:type="dxa"/>
            <w:vMerge/>
            <w:tcBorders>
              <w:left w:val="single" w:sz="4" w:space="0" w:color="auto"/>
              <w:bottom w:val="single" w:sz="4" w:space="0" w:color="auto"/>
              <w:right w:val="single" w:sz="4" w:space="0" w:color="auto"/>
            </w:tcBorders>
          </w:tcPr>
          <w:p w14:paraId="469EC8B9"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auto"/>
            <w:vAlign w:val="center"/>
          </w:tcPr>
          <w:p w14:paraId="54873D2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851" w:type="dxa"/>
            <w:tcBorders>
              <w:top w:val="single" w:sz="4" w:space="0" w:color="auto"/>
              <w:left w:val="single" w:sz="4" w:space="0" w:color="auto"/>
              <w:right w:val="single" w:sz="4" w:space="0" w:color="auto"/>
            </w:tcBorders>
            <w:shd w:val="clear" w:color="auto" w:fill="auto"/>
            <w:noWrap/>
            <w:vAlign w:val="center"/>
          </w:tcPr>
          <w:p w14:paraId="63418969"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right w:val="single" w:sz="4" w:space="0" w:color="auto"/>
            </w:tcBorders>
          </w:tcPr>
          <w:p w14:paraId="1DA7538C" w14:textId="0C0CAE4F" w:rsidR="00633DB3" w:rsidRPr="00AD088F" w:rsidRDefault="00185CA0" w:rsidP="00CD1CFA">
            <w:pPr>
              <w:spacing w:after="0" w:line="240" w:lineRule="auto"/>
              <w:jc w:val="center"/>
              <w:rPr>
                <w:rFonts w:ascii="Times New Roman" w:hAnsi="Times New Roman" w:cs="Times New Roman"/>
              </w:rPr>
            </w:pPr>
            <w:r>
              <w:rPr>
                <w:rFonts w:ascii="Times New Roman" w:hAnsi="Times New Roman" w:cs="Times New Roman"/>
              </w:rPr>
              <w:t>6</w:t>
            </w:r>
          </w:p>
          <w:p w14:paraId="5D17FD19" w14:textId="77777777" w:rsidR="00633DB3" w:rsidRPr="00AD088F" w:rsidRDefault="00633DB3" w:rsidP="00CD1CFA">
            <w:pPr>
              <w:spacing w:after="0" w:line="240" w:lineRule="auto"/>
              <w:jc w:val="center"/>
              <w:rPr>
                <w:rFonts w:ascii="Times New Roman" w:hAnsi="Times New Roman" w:cs="Times New Roman"/>
                <w:lang w:val="en-US"/>
              </w:rPr>
            </w:pPr>
          </w:p>
          <w:p w14:paraId="447C9A13" w14:textId="77777777" w:rsidR="00730FFB" w:rsidRPr="00AD088F" w:rsidRDefault="00730FFB" w:rsidP="00CD1CFA">
            <w:pPr>
              <w:spacing w:after="0" w:line="240" w:lineRule="auto"/>
              <w:jc w:val="center"/>
              <w:rPr>
                <w:rFonts w:ascii="Times New Roman" w:hAnsi="Times New Roman" w:cs="Times New Roman"/>
                <w:lang w:val="en-US"/>
              </w:rPr>
            </w:pPr>
          </w:p>
          <w:p w14:paraId="64415A3B" w14:textId="3D1739C9" w:rsidR="00CD1CFA" w:rsidRPr="00AD088F" w:rsidRDefault="00CD1CFA" w:rsidP="00AD088F">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tcPr>
          <w:p w14:paraId="3CFACC63" w14:textId="0F2A657E" w:rsidR="00633DB3" w:rsidRPr="00AD088F" w:rsidRDefault="00633DB3" w:rsidP="00CD1CFA">
            <w:pPr>
              <w:spacing w:after="0" w:line="240" w:lineRule="auto"/>
              <w:jc w:val="center"/>
              <w:rPr>
                <w:rFonts w:ascii="Times New Roman" w:hAnsi="Times New Roman" w:cs="Times New Roman"/>
              </w:rPr>
            </w:pPr>
            <w:r w:rsidRPr="00AD088F">
              <w:rPr>
                <w:rFonts w:ascii="Times New Roman" w:hAnsi="Times New Roman" w:cs="Times New Roman"/>
              </w:rPr>
              <w:t>2</w:t>
            </w:r>
          </w:p>
          <w:p w14:paraId="03DB4C33" w14:textId="77777777" w:rsidR="00633DB3" w:rsidRPr="00AD088F" w:rsidRDefault="00633DB3" w:rsidP="00CD1CFA">
            <w:pPr>
              <w:spacing w:after="0" w:line="240" w:lineRule="auto"/>
              <w:jc w:val="center"/>
              <w:rPr>
                <w:rFonts w:ascii="Times New Roman" w:hAnsi="Times New Roman" w:cs="Times New Roman"/>
                <w:lang w:val="en-US"/>
              </w:rPr>
            </w:pPr>
          </w:p>
          <w:p w14:paraId="408A86C9" w14:textId="77777777" w:rsidR="00730FFB" w:rsidRPr="00AD088F" w:rsidRDefault="00730FFB" w:rsidP="00CD1CFA">
            <w:pPr>
              <w:spacing w:after="0" w:line="240" w:lineRule="auto"/>
              <w:jc w:val="center"/>
              <w:rPr>
                <w:rFonts w:ascii="Times New Roman" w:hAnsi="Times New Roman" w:cs="Times New Roman"/>
                <w:lang w:val="en-US"/>
              </w:rPr>
            </w:pPr>
          </w:p>
          <w:p w14:paraId="3A2F8883" w14:textId="335ACA7F" w:rsidR="00CD1CFA" w:rsidRPr="00AD088F" w:rsidRDefault="00CD1CFA" w:rsidP="00AD088F">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auto"/>
          </w:tcPr>
          <w:p w14:paraId="4C94E5D3" w14:textId="3295F7BF"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14:paraId="0741C080" w14:textId="70CC5B7F"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right w:val="single" w:sz="4" w:space="0" w:color="auto"/>
            </w:tcBorders>
            <w:shd w:val="clear" w:color="auto" w:fill="auto"/>
          </w:tcPr>
          <w:p w14:paraId="008290BF" w14:textId="64FEB253" w:rsidR="00CD1CFA" w:rsidRPr="00AD088F" w:rsidRDefault="00D178DB" w:rsidP="005A5873">
            <w:pPr>
              <w:spacing w:after="0" w:line="240" w:lineRule="auto"/>
              <w:jc w:val="both"/>
              <w:rPr>
                <w:rFonts w:ascii="Times New Roman" w:hAnsi="Times New Roman" w:cs="Times New Roman"/>
                <w:color w:val="FF0000"/>
              </w:rPr>
            </w:pPr>
            <w:r w:rsidRPr="00FE5575">
              <w:rPr>
                <w:rFonts w:ascii="Times New Roman" w:hAnsi="Times New Roman" w:cs="Times New Roman"/>
              </w:rPr>
              <w:t xml:space="preserve">Дейностите, изпълнени по </w:t>
            </w:r>
            <w:r w:rsidR="00DB1356" w:rsidRPr="00FE5575">
              <w:rPr>
                <w:rFonts w:ascii="Times New Roman" w:hAnsi="Times New Roman" w:cs="Times New Roman"/>
              </w:rPr>
              <w:t>четири</w:t>
            </w:r>
            <w:r w:rsidRPr="00BF4064">
              <w:rPr>
                <w:rFonts w:ascii="Times New Roman" w:hAnsi="Times New Roman" w:cs="Times New Roman"/>
              </w:rPr>
              <w:t xml:space="preserve"> от проектите по Първа покана и предвидени по </w:t>
            </w:r>
            <w:r w:rsidR="005A5873">
              <w:rPr>
                <w:rFonts w:ascii="Times New Roman" w:hAnsi="Times New Roman" w:cs="Times New Roman"/>
              </w:rPr>
              <w:t>два</w:t>
            </w:r>
            <w:r w:rsidRPr="00BF4064">
              <w:rPr>
                <w:rFonts w:ascii="Times New Roman" w:hAnsi="Times New Roman" w:cs="Times New Roman"/>
              </w:rPr>
              <w:t xml:space="preserve"> от проектите от Втора покана, свързани с предотвратяване и смекчаване на последиците от природните и причинените от човека бедствия, ще имат положително въздействие върху съхраняването на биоразнообразието, фауната и флората в трансграничния регион. Останалите проекти биха имали неутрален ефект.</w:t>
            </w:r>
          </w:p>
        </w:tc>
      </w:tr>
      <w:tr w:rsidR="00A30846" w:rsidRPr="00BF4064" w14:paraId="40A1E095" w14:textId="77777777" w:rsidTr="00362265">
        <w:trPr>
          <w:trHeight w:val="329"/>
          <w:jc w:val="center"/>
        </w:trPr>
        <w:tc>
          <w:tcPr>
            <w:tcW w:w="1134" w:type="dxa"/>
            <w:vMerge/>
            <w:tcBorders>
              <w:left w:val="single" w:sz="4" w:space="0" w:color="auto"/>
              <w:bottom w:val="single" w:sz="4" w:space="0" w:color="auto"/>
              <w:right w:val="single" w:sz="4" w:space="0" w:color="auto"/>
            </w:tcBorders>
          </w:tcPr>
          <w:p w14:paraId="563E294F"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C3B25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DDF0A" w14:textId="1F979402" w:rsidR="00CD1CFA" w:rsidRPr="00AD088F" w:rsidRDefault="005507D5"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766C068" w14:textId="407903F2" w:rsidR="00730FFB" w:rsidRPr="00AD088F" w:rsidRDefault="00DB4CF2" w:rsidP="00CD1CFA">
            <w:pPr>
              <w:spacing w:after="0" w:line="240" w:lineRule="auto"/>
              <w:jc w:val="center"/>
              <w:rPr>
                <w:rFonts w:ascii="Times New Roman" w:hAnsi="Times New Roman" w:cs="Times New Roman"/>
              </w:rPr>
            </w:pPr>
            <w:r>
              <w:rPr>
                <w:rFonts w:ascii="Times New Roman" w:hAnsi="Times New Roman" w:cs="Times New Roman"/>
              </w:rPr>
              <w:t>1</w:t>
            </w:r>
          </w:p>
          <w:p w14:paraId="457D6E53" w14:textId="77777777" w:rsidR="00730FFB" w:rsidRPr="00AD088F" w:rsidRDefault="00730FFB" w:rsidP="00CD1CFA">
            <w:pPr>
              <w:spacing w:after="0" w:line="240" w:lineRule="auto"/>
              <w:jc w:val="center"/>
              <w:rPr>
                <w:rFonts w:ascii="Times New Roman" w:hAnsi="Times New Roman" w:cs="Times New Roman"/>
              </w:rPr>
            </w:pPr>
          </w:p>
          <w:p w14:paraId="67F2AFB4" w14:textId="77777777" w:rsidR="00730FFB" w:rsidRPr="00AD088F" w:rsidRDefault="00730FFB" w:rsidP="00CD1CFA">
            <w:pPr>
              <w:spacing w:after="0" w:line="240" w:lineRule="auto"/>
              <w:jc w:val="center"/>
              <w:rPr>
                <w:rFonts w:ascii="Times New Roman" w:hAnsi="Times New Roman" w:cs="Times New Roman"/>
              </w:rPr>
            </w:pPr>
          </w:p>
          <w:p w14:paraId="6A82733F" w14:textId="504AC2E1" w:rsidR="00CD1CFA" w:rsidRPr="00AD088F" w:rsidRDefault="00CD1CFA" w:rsidP="00CD1CFA">
            <w:pPr>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14:paraId="57749E05" w14:textId="7B2BDD63" w:rsidR="00730FFB" w:rsidRPr="00AD088F" w:rsidRDefault="000B2F32" w:rsidP="00CD1CFA">
            <w:pPr>
              <w:spacing w:after="0" w:line="240" w:lineRule="auto"/>
              <w:jc w:val="center"/>
              <w:rPr>
                <w:rFonts w:ascii="Times New Roman" w:hAnsi="Times New Roman" w:cs="Times New Roman"/>
              </w:rPr>
            </w:pPr>
            <w:r w:rsidRPr="00AD088F">
              <w:rPr>
                <w:rFonts w:ascii="Times New Roman" w:hAnsi="Times New Roman" w:cs="Times New Roman"/>
              </w:rPr>
              <w:t>7</w:t>
            </w:r>
          </w:p>
          <w:p w14:paraId="3838CD3F" w14:textId="77777777" w:rsidR="00730FFB" w:rsidRPr="00AD088F" w:rsidRDefault="00730FFB" w:rsidP="00CD1CFA">
            <w:pPr>
              <w:spacing w:after="0" w:line="240" w:lineRule="auto"/>
              <w:jc w:val="center"/>
              <w:rPr>
                <w:rFonts w:ascii="Times New Roman" w:hAnsi="Times New Roman" w:cs="Times New Roman"/>
                <w:lang w:val="en-US"/>
              </w:rPr>
            </w:pPr>
          </w:p>
          <w:p w14:paraId="758EE9B3" w14:textId="77777777" w:rsidR="00730FFB" w:rsidRPr="00AD088F" w:rsidRDefault="00730FFB" w:rsidP="00CD1CFA">
            <w:pPr>
              <w:spacing w:after="0" w:line="240" w:lineRule="auto"/>
              <w:jc w:val="center"/>
              <w:rPr>
                <w:rFonts w:ascii="Times New Roman" w:hAnsi="Times New Roman" w:cs="Times New Roman"/>
                <w:lang w:val="en-US"/>
              </w:rPr>
            </w:pPr>
          </w:p>
          <w:p w14:paraId="6FC4808E" w14:textId="77777777" w:rsidR="00CD1CFA" w:rsidRPr="00AD088F" w:rsidRDefault="00CD1CFA" w:rsidP="00CD1CFA">
            <w:pPr>
              <w:spacing w:after="0" w:line="240" w:lineRule="auto"/>
              <w:jc w:val="center"/>
              <w:rPr>
                <w:rFonts w:ascii="Times New Roman" w:hAnsi="Times New Roman" w:cs="Times New Roman"/>
              </w:rPr>
            </w:pPr>
          </w:p>
          <w:p w14:paraId="6084B7E7" w14:textId="77777777" w:rsidR="00CD1CFA" w:rsidRPr="00AD088F" w:rsidRDefault="00CD1CFA" w:rsidP="00CD1CFA">
            <w:pPr>
              <w:spacing w:after="0" w:line="240" w:lineRule="auto"/>
              <w:jc w:val="center"/>
              <w:rPr>
                <w:rFonts w:ascii="Times New Roman" w:hAnsi="Times New Roman" w:cs="Times New Roman"/>
              </w:rPr>
            </w:pPr>
          </w:p>
          <w:p w14:paraId="298C3851" w14:textId="334043E8"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593BA5" w14:textId="20A9D585"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151CF9C" w14:textId="1CCC930C"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963CA9" w14:textId="1B1F86F7" w:rsidR="00CD1CFA" w:rsidRPr="00BF4064" w:rsidRDefault="00E64F38" w:rsidP="00136FA1">
            <w:pPr>
              <w:spacing w:after="120"/>
              <w:jc w:val="both"/>
              <w:rPr>
                <w:rFonts w:ascii="Times New Roman" w:hAnsi="Times New Roman" w:cs="Times New Roman"/>
                <w:color w:val="FF0000"/>
              </w:rPr>
            </w:pPr>
            <w:r w:rsidRPr="00FE5575">
              <w:rPr>
                <w:rFonts w:ascii="Times New Roman" w:hAnsi="Times New Roman" w:cs="Times New Roman"/>
              </w:rPr>
              <w:t>Един п</w:t>
            </w:r>
            <w:r w:rsidR="008131E0" w:rsidRPr="00FE5575">
              <w:rPr>
                <w:rFonts w:ascii="Times New Roman" w:hAnsi="Times New Roman" w:cs="Times New Roman"/>
              </w:rPr>
              <w:t xml:space="preserve">роект </w:t>
            </w:r>
            <w:r w:rsidRPr="00FE5575">
              <w:rPr>
                <w:rFonts w:ascii="Times New Roman" w:hAnsi="Times New Roman" w:cs="Times New Roman"/>
              </w:rPr>
              <w:t>по Втора покана</w:t>
            </w:r>
            <w:r w:rsidR="008131E0" w:rsidRPr="00BF4064">
              <w:rPr>
                <w:rFonts w:ascii="Times New Roman" w:hAnsi="Times New Roman" w:cs="Times New Roman"/>
              </w:rPr>
              <w:t>, предвиждащ доставка на техника за изкопи и почистване ще допринесе пряко за подобряване проходимостта на дерета и притоци на реки в община Димитровград.</w:t>
            </w:r>
            <w:r w:rsidR="00136FA1">
              <w:rPr>
                <w:rFonts w:ascii="Times New Roman" w:hAnsi="Times New Roman" w:cs="Times New Roman"/>
                <w:lang w:val="en-US"/>
              </w:rPr>
              <w:t xml:space="preserve"> </w:t>
            </w:r>
            <w:r w:rsidR="00B66AB3" w:rsidRPr="00BF4064">
              <w:rPr>
                <w:rFonts w:ascii="Times New Roman" w:hAnsi="Times New Roman" w:cs="Times New Roman"/>
              </w:rPr>
              <w:t>Останалите</w:t>
            </w:r>
            <w:r w:rsidR="00DC5EFD" w:rsidRPr="00BF4064">
              <w:rPr>
                <w:rFonts w:ascii="Times New Roman" w:hAnsi="Times New Roman" w:cs="Times New Roman"/>
              </w:rPr>
              <w:t xml:space="preserve"> </w:t>
            </w:r>
            <w:r w:rsidR="00CD1CFA" w:rsidRPr="00BF4064">
              <w:rPr>
                <w:rFonts w:ascii="Times New Roman" w:hAnsi="Times New Roman" w:cs="Times New Roman"/>
              </w:rPr>
              <w:t>проекти ще имат неутрален ефект по отношение на водите.</w:t>
            </w:r>
          </w:p>
        </w:tc>
      </w:tr>
      <w:tr w:rsidR="00A30846" w:rsidRPr="00BF4064" w14:paraId="55972EC4" w14:textId="77777777" w:rsidTr="00362265">
        <w:trPr>
          <w:trHeight w:val="346"/>
          <w:jc w:val="center"/>
        </w:trPr>
        <w:tc>
          <w:tcPr>
            <w:tcW w:w="1134" w:type="dxa"/>
            <w:vMerge/>
            <w:tcBorders>
              <w:left w:val="single" w:sz="4" w:space="0" w:color="auto"/>
              <w:bottom w:val="single" w:sz="4" w:space="0" w:color="auto"/>
              <w:right w:val="single" w:sz="4" w:space="0" w:color="auto"/>
            </w:tcBorders>
          </w:tcPr>
          <w:p w14:paraId="1D318F05"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4872F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E710" w14:textId="49397999" w:rsidR="00CD1CFA" w:rsidRPr="00AD088F" w:rsidRDefault="005507D5"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F6203A3" w14:textId="3D89807D" w:rsidR="000B2F32" w:rsidRPr="00AD088F" w:rsidRDefault="00847377" w:rsidP="00CD1CFA">
            <w:pPr>
              <w:spacing w:after="0" w:line="240" w:lineRule="auto"/>
              <w:jc w:val="center"/>
              <w:rPr>
                <w:rFonts w:ascii="Times New Roman" w:hAnsi="Times New Roman" w:cs="Times New Roman"/>
              </w:rPr>
            </w:pPr>
            <w:r>
              <w:rPr>
                <w:rFonts w:ascii="Times New Roman" w:hAnsi="Times New Roman" w:cs="Times New Roman"/>
              </w:rPr>
              <w:t>1</w:t>
            </w:r>
          </w:p>
          <w:p w14:paraId="621AEEAB" w14:textId="77777777" w:rsidR="000B2F32" w:rsidRPr="00AD088F" w:rsidRDefault="000B2F32" w:rsidP="00CD1CFA">
            <w:pPr>
              <w:spacing w:after="0" w:line="240" w:lineRule="auto"/>
              <w:jc w:val="center"/>
              <w:rPr>
                <w:rFonts w:ascii="Times New Roman" w:hAnsi="Times New Roman" w:cs="Times New Roman"/>
              </w:rPr>
            </w:pPr>
          </w:p>
          <w:p w14:paraId="468EE212" w14:textId="77777777" w:rsidR="000B2F32" w:rsidRPr="00AD088F" w:rsidRDefault="000B2F32" w:rsidP="00CD1CFA">
            <w:pPr>
              <w:spacing w:after="0" w:line="240" w:lineRule="auto"/>
              <w:jc w:val="center"/>
              <w:rPr>
                <w:rFonts w:ascii="Times New Roman" w:hAnsi="Times New Roman" w:cs="Times New Roman"/>
              </w:rPr>
            </w:pPr>
          </w:p>
          <w:p w14:paraId="70A32448" w14:textId="5F231371" w:rsidR="00CD1CFA" w:rsidRPr="00AD088F" w:rsidRDefault="00CD1CFA" w:rsidP="00CD1CFA">
            <w:pPr>
              <w:spacing w:after="0" w:line="240" w:lineRule="auto"/>
              <w:jc w:val="center"/>
              <w:rPr>
                <w:rFonts w:ascii="Times New Roman" w:hAnsi="Times New Roman" w:cs="Times New Roman"/>
                <w:lang w:val="en-US"/>
              </w:rPr>
            </w:pPr>
          </w:p>
        </w:tc>
        <w:tc>
          <w:tcPr>
            <w:tcW w:w="851" w:type="dxa"/>
            <w:tcBorders>
              <w:top w:val="single" w:sz="4" w:space="0" w:color="auto"/>
              <w:left w:val="single" w:sz="4" w:space="0" w:color="auto"/>
              <w:bottom w:val="single" w:sz="4" w:space="0" w:color="auto"/>
              <w:right w:val="single" w:sz="4" w:space="0" w:color="auto"/>
            </w:tcBorders>
          </w:tcPr>
          <w:p w14:paraId="0B8233F1" w14:textId="63FD0FC2" w:rsidR="000B2F32" w:rsidRPr="00AD088F" w:rsidRDefault="000B2F32" w:rsidP="00CD1CFA">
            <w:pPr>
              <w:spacing w:after="0" w:line="240" w:lineRule="auto"/>
              <w:jc w:val="center"/>
              <w:rPr>
                <w:rFonts w:ascii="Times New Roman" w:hAnsi="Times New Roman" w:cs="Times New Roman"/>
              </w:rPr>
            </w:pPr>
            <w:r w:rsidRPr="00AD088F">
              <w:rPr>
                <w:rFonts w:ascii="Times New Roman" w:hAnsi="Times New Roman" w:cs="Times New Roman"/>
              </w:rPr>
              <w:t>7</w:t>
            </w:r>
          </w:p>
          <w:p w14:paraId="7AB25280" w14:textId="77777777" w:rsidR="000B2F32" w:rsidRPr="00AD088F" w:rsidRDefault="000B2F32" w:rsidP="00CD1CFA">
            <w:pPr>
              <w:spacing w:after="0" w:line="240" w:lineRule="auto"/>
              <w:jc w:val="center"/>
              <w:rPr>
                <w:rFonts w:ascii="Times New Roman" w:hAnsi="Times New Roman" w:cs="Times New Roman"/>
                <w:lang w:val="en-US"/>
              </w:rPr>
            </w:pPr>
          </w:p>
          <w:p w14:paraId="75ECE477" w14:textId="77777777" w:rsidR="000B2F32" w:rsidRPr="00AD088F" w:rsidRDefault="000B2F32" w:rsidP="00CD1CFA">
            <w:pPr>
              <w:spacing w:after="0" w:line="240" w:lineRule="auto"/>
              <w:jc w:val="center"/>
              <w:rPr>
                <w:rFonts w:ascii="Times New Roman" w:hAnsi="Times New Roman" w:cs="Times New Roman"/>
                <w:lang w:val="en-US"/>
              </w:rPr>
            </w:pPr>
          </w:p>
          <w:p w14:paraId="3DB3C555" w14:textId="5FADD0DB" w:rsidR="00CD1CFA" w:rsidRPr="00AD088F" w:rsidRDefault="00CD1CFA" w:rsidP="00F606D8">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A62C5D" w14:textId="14B98DED"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600C77F" w14:textId="05E3434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F23990" w14:textId="12B55E80" w:rsidR="00CD1CFA" w:rsidRPr="00BF4064" w:rsidRDefault="00DC1C26" w:rsidP="00847377">
            <w:pPr>
              <w:spacing w:after="120"/>
              <w:jc w:val="both"/>
              <w:rPr>
                <w:rFonts w:ascii="Times New Roman" w:hAnsi="Times New Roman" w:cs="Times New Roman"/>
                <w:color w:val="FF0000"/>
              </w:rPr>
            </w:pPr>
            <w:r w:rsidRPr="00FE5575">
              <w:rPr>
                <w:rFonts w:ascii="Times New Roman" w:hAnsi="Times New Roman" w:cs="Times New Roman"/>
              </w:rPr>
              <w:t>Един п</w:t>
            </w:r>
            <w:r w:rsidR="0086355F" w:rsidRPr="00FE5575">
              <w:rPr>
                <w:rFonts w:ascii="Times New Roman" w:hAnsi="Times New Roman" w:cs="Times New Roman"/>
              </w:rPr>
              <w:t xml:space="preserve">роект </w:t>
            </w:r>
            <w:r w:rsidRPr="00FE5575">
              <w:rPr>
                <w:rFonts w:ascii="Times New Roman" w:hAnsi="Times New Roman" w:cs="Times New Roman"/>
              </w:rPr>
              <w:t xml:space="preserve">по Втора покана </w:t>
            </w:r>
            <w:r w:rsidR="0086355F" w:rsidRPr="00BF4064">
              <w:rPr>
                <w:rFonts w:ascii="Times New Roman" w:hAnsi="Times New Roman" w:cs="Times New Roman"/>
              </w:rPr>
              <w:t>ще окаже положително въздействие върх</w:t>
            </w:r>
            <w:r w:rsidR="00144190" w:rsidRPr="00BF4064">
              <w:rPr>
                <w:rFonts w:ascii="Times New Roman" w:hAnsi="Times New Roman" w:cs="Times New Roman"/>
              </w:rPr>
              <w:t xml:space="preserve">у почвите в община Димитровград. </w:t>
            </w:r>
            <w:r w:rsidR="0086355F" w:rsidRPr="00BF4064">
              <w:rPr>
                <w:rFonts w:ascii="Times New Roman" w:hAnsi="Times New Roman" w:cs="Times New Roman"/>
              </w:rPr>
              <w:t>Останалите</w:t>
            </w:r>
            <w:r w:rsidR="00CD1CFA" w:rsidRPr="00BF4064">
              <w:rPr>
                <w:rFonts w:ascii="Times New Roman" w:hAnsi="Times New Roman" w:cs="Times New Roman"/>
              </w:rPr>
              <w:t xml:space="preserve"> проекти ще имат неутрален ефект по отношение на почвите.</w:t>
            </w:r>
          </w:p>
        </w:tc>
      </w:tr>
      <w:tr w:rsidR="00A30846" w:rsidRPr="00BF4064" w14:paraId="70DE7627" w14:textId="77777777" w:rsidTr="00362265">
        <w:trPr>
          <w:trHeight w:val="420"/>
          <w:jc w:val="center"/>
        </w:trPr>
        <w:tc>
          <w:tcPr>
            <w:tcW w:w="1134" w:type="dxa"/>
            <w:vMerge/>
            <w:tcBorders>
              <w:left w:val="single" w:sz="4" w:space="0" w:color="auto"/>
              <w:bottom w:val="single" w:sz="4" w:space="0" w:color="auto"/>
              <w:right w:val="single" w:sz="4" w:space="0" w:color="auto"/>
            </w:tcBorders>
          </w:tcPr>
          <w:p w14:paraId="23E9ECCC"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right w:val="single" w:sz="4" w:space="0" w:color="auto"/>
            </w:tcBorders>
            <w:shd w:val="clear" w:color="auto" w:fill="auto"/>
            <w:vAlign w:val="center"/>
          </w:tcPr>
          <w:p w14:paraId="602E0E8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851" w:type="dxa"/>
            <w:tcBorders>
              <w:top w:val="single" w:sz="4" w:space="0" w:color="auto"/>
              <w:left w:val="single" w:sz="4" w:space="0" w:color="auto"/>
              <w:right w:val="single" w:sz="4" w:space="0" w:color="auto"/>
            </w:tcBorders>
            <w:shd w:val="clear" w:color="auto" w:fill="auto"/>
            <w:noWrap/>
            <w:vAlign w:val="center"/>
          </w:tcPr>
          <w:p w14:paraId="61F0F2C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right w:val="single" w:sz="4" w:space="0" w:color="auto"/>
            </w:tcBorders>
          </w:tcPr>
          <w:p w14:paraId="5F3EF9DF" w14:textId="1AE1B5EC" w:rsidR="009D7D6D" w:rsidRPr="00AD088F" w:rsidRDefault="009D7D6D" w:rsidP="00CD1CFA">
            <w:pPr>
              <w:spacing w:after="0" w:line="240" w:lineRule="auto"/>
              <w:jc w:val="center"/>
              <w:rPr>
                <w:rFonts w:ascii="Times New Roman" w:hAnsi="Times New Roman" w:cs="Times New Roman"/>
              </w:rPr>
            </w:pPr>
            <w:r w:rsidRPr="00AD088F">
              <w:rPr>
                <w:rFonts w:ascii="Times New Roman" w:hAnsi="Times New Roman" w:cs="Times New Roman"/>
              </w:rPr>
              <w:t>6</w:t>
            </w:r>
          </w:p>
          <w:p w14:paraId="0C019BDC" w14:textId="77777777" w:rsidR="009D7D6D" w:rsidRPr="00AD088F" w:rsidRDefault="009D7D6D" w:rsidP="00CD1CFA">
            <w:pPr>
              <w:spacing w:after="0" w:line="240" w:lineRule="auto"/>
              <w:jc w:val="center"/>
              <w:rPr>
                <w:rFonts w:ascii="Times New Roman" w:hAnsi="Times New Roman" w:cs="Times New Roman"/>
                <w:lang w:val="en-US"/>
              </w:rPr>
            </w:pPr>
          </w:p>
          <w:p w14:paraId="739F18BB" w14:textId="4FA9C492" w:rsidR="00CD1CFA" w:rsidRPr="00AD088F" w:rsidRDefault="00CD1CFA" w:rsidP="00AD088F">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tcPr>
          <w:p w14:paraId="75A2D9BD" w14:textId="40B25BAF" w:rsidR="009D7D6D" w:rsidRPr="00AD088F" w:rsidRDefault="005D6E86" w:rsidP="00CD1CFA">
            <w:pPr>
              <w:spacing w:after="0" w:line="240" w:lineRule="auto"/>
              <w:jc w:val="center"/>
              <w:rPr>
                <w:rFonts w:ascii="Times New Roman" w:hAnsi="Times New Roman" w:cs="Times New Roman"/>
              </w:rPr>
            </w:pPr>
            <w:r>
              <w:rPr>
                <w:rFonts w:ascii="Times New Roman" w:hAnsi="Times New Roman" w:cs="Times New Roman"/>
              </w:rPr>
              <w:t>2</w:t>
            </w:r>
          </w:p>
          <w:p w14:paraId="7252F213" w14:textId="77777777" w:rsidR="009D7D6D" w:rsidRPr="00AD088F" w:rsidRDefault="009D7D6D" w:rsidP="00CD1CFA">
            <w:pPr>
              <w:spacing w:after="0" w:line="240" w:lineRule="auto"/>
              <w:jc w:val="center"/>
              <w:rPr>
                <w:rFonts w:ascii="Times New Roman" w:hAnsi="Times New Roman" w:cs="Times New Roman"/>
                <w:lang w:val="en-US"/>
              </w:rPr>
            </w:pPr>
          </w:p>
          <w:p w14:paraId="3984A69C" w14:textId="23C82114" w:rsidR="00CD1CFA" w:rsidRPr="00AD088F" w:rsidRDefault="00CD1CFA" w:rsidP="00AD088F">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shd w:val="clear" w:color="auto" w:fill="auto"/>
          </w:tcPr>
          <w:p w14:paraId="30F87F12" w14:textId="60844F57"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14:paraId="482FAB8E" w14:textId="13DED40D"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right w:val="single" w:sz="4" w:space="0" w:color="auto"/>
            </w:tcBorders>
            <w:shd w:val="clear" w:color="auto" w:fill="auto"/>
          </w:tcPr>
          <w:p w14:paraId="7E17C49B" w14:textId="2021B8A0" w:rsidR="00CD1CFA" w:rsidRPr="00AD088F" w:rsidRDefault="00BE5074" w:rsidP="00A84287">
            <w:pPr>
              <w:spacing w:after="0" w:line="240" w:lineRule="auto"/>
              <w:jc w:val="both"/>
              <w:rPr>
                <w:rFonts w:ascii="Times New Roman" w:hAnsi="Times New Roman" w:cs="Times New Roman"/>
                <w:color w:val="FF0000"/>
              </w:rPr>
            </w:pPr>
            <w:r w:rsidRPr="00A84287">
              <w:rPr>
                <w:rFonts w:ascii="Times New Roman" w:hAnsi="Times New Roman" w:cs="Times New Roman"/>
              </w:rPr>
              <w:t xml:space="preserve">Част от проектите </w:t>
            </w:r>
            <w:r w:rsidR="00A84287">
              <w:rPr>
                <w:rFonts w:ascii="Times New Roman" w:hAnsi="Times New Roman" w:cs="Times New Roman"/>
              </w:rPr>
              <w:t>са оценени като оказващи</w:t>
            </w:r>
            <w:r w:rsidRPr="00FE5575">
              <w:rPr>
                <w:rFonts w:ascii="Times New Roman" w:hAnsi="Times New Roman" w:cs="Times New Roman"/>
              </w:rPr>
              <w:t xml:space="preserve"> влияние върху осведомеността и насърчаването на еко-съобразно поведение на гражданите чрез съвместни инициативи и обучения, свързани с  предотвратяване и смекчаване на последиците от природните и причинените от човека бедствия. </w:t>
            </w:r>
            <w:r w:rsidR="004020C3" w:rsidRPr="00BF4064">
              <w:rPr>
                <w:rFonts w:ascii="Times New Roman" w:hAnsi="Times New Roman" w:cs="Times New Roman"/>
              </w:rPr>
              <w:t>Един п</w:t>
            </w:r>
            <w:r w:rsidR="008131E0" w:rsidRPr="00BF4064">
              <w:rPr>
                <w:rFonts w:ascii="Times New Roman" w:hAnsi="Times New Roman" w:cs="Times New Roman"/>
              </w:rPr>
              <w:t xml:space="preserve">роект ще допринесе  индиректно за подобряване на здравето на населението чрез намаляване на предпоставките за замърсяване в населените места в община Димитровград. </w:t>
            </w:r>
            <w:r w:rsidRPr="00BF4064">
              <w:rPr>
                <w:rFonts w:ascii="Times New Roman" w:hAnsi="Times New Roman" w:cs="Times New Roman"/>
              </w:rPr>
              <w:t>Останалите проекти ще имат неутрален ефект по отношение на населението и човешкото здраве.</w:t>
            </w:r>
          </w:p>
        </w:tc>
      </w:tr>
      <w:tr w:rsidR="00A30846" w:rsidRPr="00BF4064" w14:paraId="447F87BF" w14:textId="77777777" w:rsidTr="00362265">
        <w:trPr>
          <w:trHeight w:val="264"/>
          <w:jc w:val="center"/>
        </w:trPr>
        <w:tc>
          <w:tcPr>
            <w:tcW w:w="1134" w:type="dxa"/>
            <w:vMerge/>
            <w:tcBorders>
              <w:left w:val="single" w:sz="4" w:space="0" w:color="auto"/>
              <w:bottom w:val="single" w:sz="4" w:space="0" w:color="auto"/>
              <w:right w:val="single" w:sz="4" w:space="0" w:color="auto"/>
            </w:tcBorders>
          </w:tcPr>
          <w:p w14:paraId="21679C26"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E1986" w14:textId="716ACCBA" w:rsidR="00CD1CFA" w:rsidRPr="00AD088F" w:rsidRDefault="002C0E37" w:rsidP="002C0E37">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xml:space="preserve">/ Природно </w:t>
            </w:r>
            <w:r w:rsidR="00CD1CFA" w:rsidRPr="00AD088F">
              <w:rPr>
                <w:rFonts w:ascii="Times New Roman" w:hAnsi="Times New Roman" w:cs="Times New Roman"/>
                <w:lang w:eastAsia="el-GR"/>
              </w:rPr>
              <w:lastRenderedPageBreak/>
              <w:t>наследство и ландшафт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FA9A" w14:textId="348C5EC4" w:rsidR="00CD1CFA" w:rsidRPr="00AD088F" w:rsidRDefault="00210815" w:rsidP="00CD1CFA">
            <w:pPr>
              <w:tabs>
                <w:tab w:val="left" w:pos="182"/>
              </w:tabs>
              <w:spacing w:after="0" w:line="240" w:lineRule="auto"/>
              <w:jc w:val="center"/>
              <w:rPr>
                <w:rFonts w:ascii="Times New Roman" w:hAnsi="Times New Roman" w:cs="Times New Roman"/>
              </w:rPr>
            </w:pPr>
            <w:r w:rsidRPr="00AD088F">
              <w:rPr>
                <w:rFonts w:ascii="Times New Roman" w:hAnsi="Times New Roman" w:cs="Times New Roman"/>
              </w:rPr>
              <w:lastRenderedPageBreak/>
              <w:t>0</w:t>
            </w:r>
          </w:p>
        </w:tc>
        <w:tc>
          <w:tcPr>
            <w:tcW w:w="851" w:type="dxa"/>
            <w:tcBorders>
              <w:top w:val="single" w:sz="4" w:space="0" w:color="auto"/>
              <w:left w:val="single" w:sz="4" w:space="0" w:color="auto"/>
              <w:bottom w:val="single" w:sz="4" w:space="0" w:color="auto"/>
              <w:right w:val="single" w:sz="4" w:space="0" w:color="auto"/>
            </w:tcBorders>
          </w:tcPr>
          <w:p w14:paraId="33EBC661" w14:textId="29304D4C" w:rsidR="00CD1CFA" w:rsidRPr="00AD088F" w:rsidRDefault="00D07008"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D8BF9CC" w14:textId="130CE90E" w:rsidR="00210815" w:rsidRPr="00AD088F" w:rsidRDefault="005D6E86" w:rsidP="00CD1CFA">
            <w:pPr>
              <w:spacing w:after="0" w:line="240" w:lineRule="auto"/>
              <w:jc w:val="center"/>
              <w:rPr>
                <w:rFonts w:ascii="Times New Roman" w:hAnsi="Times New Roman" w:cs="Times New Roman"/>
              </w:rPr>
            </w:pPr>
            <w:r>
              <w:rPr>
                <w:rFonts w:ascii="Times New Roman" w:hAnsi="Times New Roman" w:cs="Times New Roman"/>
              </w:rPr>
              <w:t>8</w:t>
            </w:r>
          </w:p>
          <w:p w14:paraId="39E77CD1" w14:textId="77777777" w:rsidR="00C14D9C" w:rsidRPr="00AD088F" w:rsidRDefault="00C14D9C" w:rsidP="00CD1CFA">
            <w:pPr>
              <w:spacing w:after="0" w:line="240" w:lineRule="auto"/>
              <w:jc w:val="center"/>
              <w:rPr>
                <w:rFonts w:ascii="Times New Roman" w:hAnsi="Times New Roman" w:cs="Times New Roman"/>
                <w:lang w:val="en-US"/>
              </w:rPr>
            </w:pPr>
          </w:p>
          <w:p w14:paraId="533CEEB8" w14:textId="77777777" w:rsidR="00C14D9C" w:rsidRPr="00AD088F" w:rsidRDefault="00C14D9C" w:rsidP="00CD1CFA">
            <w:pPr>
              <w:spacing w:after="0" w:line="240" w:lineRule="auto"/>
              <w:jc w:val="center"/>
              <w:rPr>
                <w:rFonts w:ascii="Times New Roman" w:hAnsi="Times New Roman" w:cs="Times New Roman"/>
                <w:lang w:val="en-US"/>
              </w:rPr>
            </w:pPr>
          </w:p>
          <w:p w14:paraId="7726484F" w14:textId="489DB9DC" w:rsidR="00CD1CFA" w:rsidRPr="00AD088F" w:rsidRDefault="00CD1CFA" w:rsidP="00F91544">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B0ED12" w14:textId="219393C8" w:rsidR="00CD1CFA" w:rsidRPr="00AD088F" w:rsidRDefault="00D07008" w:rsidP="00CD1CFA">
            <w:pPr>
              <w:jc w:val="center"/>
              <w:rPr>
                <w:rFonts w:ascii="Times New Roman" w:hAnsi="Times New Roman" w:cs="Times New Roman"/>
              </w:rPr>
            </w:pPr>
            <w:r w:rsidRPr="00AD088F">
              <w:rPr>
                <w:rFonts w:ascii="Times New Roman" w:hAnsi="Times New Roman" w:cs="Times New Roman"/>
              </w:rPr>
              <w:lastRenderedPageBreak/>
              <w:t>0</w:t>
            </w:r>
          </w:p>
        </w:tc>
        <w:tc>
          <w:tcPr>
            <w:tcW w:w="851" w:type="dxa"/>
            <w:tcBorders>
              <w:top w:val="single" w:sz="4" w:space="0" w:color="auto"/>
              <w:left w:val="single" w:sz="4" w:space="0" w:color="auto"/>
              <w:bottom w:val="single" w:sz="4" w:space="0" w:color="auto"/>
              <w:right w:val="single" w:sz="4" w:space="0" w:color="auto"/>
            </w:tcBorders>
          </w:tcPr>
          <w:p w14:paraId="28839472" w14:textId="1F69EDB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E2A923" w14:textId="3A11A445" w:rsidR="00CD1CFA" w:rsidRPr="00BF4064" w:rsidRDefault="00997D67" w:rsidP="00CD1CFA">
            <w:pPr>
              <w:spacing w:after="0" w:line="240" w:lineRule="auto"/>
              <w:jc w:val="both"/>
              <w:rPr>
                <w:rFonts w:ascii="Times New Roman" w:hAnsi="Times New Roman" w:cs="Times New Roman"/>
                <w:color w:val="FF0000"/>
              </w:rPr>
            </w:pPr>
            <w:r w:rsidRPr="00FE5575">
              <w:rPr>
                <w:rFonts w:ascii="Times New Roman" w:hAnsi="Times New Roman" w:cs="Times New Roman"/>
              </w:rPr>
              <w:t xml:space="preserve">Като цяло </w:t>
            </w:r>
            <w:r w:rsidR="00CD1CFA" w:rsidRPr="00FE5575">
              <w:rPr>
                <w:rFonts w:ascii="Times New Roman" w:hAnsi="Times New Roman" w:cs="Times New Roman"/>
              </w:rPr>
              <w:t xml:space="preserve">проекти по СЦ 1.1 не предвиждат дейности, които ще имат пряко позитивно </w:t>
            </w:r>
            <w:r w:rsidR="00CD1CFA" w:rsidRPr="00FE5575">
              <w:rPr>
                <w:rFonts w:ascii="Times New Roman" w:hAnsi="Times New Roman" w:cs="Times New Roman"/>
              </w:rPr>
              <w:lastRenderedPageBreak/>
              <w:t xml:space="preserve">въздействие чрез мерките за съхранение и защита на културното и природно </w:t>
            </w:r>
            <w:r w:rsidR="00C154E3" w:rsidRPr="00BF4064">
              <w:rPr>
                <w:rFonts w:ascii="Times New Roman" w:hAnsi="Times New Roman" w:cs="Times New Roman"/>
              </w:rPr>
              <w:t xml:space="preserve">наследство и ландшафта, а по-скоро имат неутрални последици по отношение на културното и природно наследство и </w:t>
            </w:r>
            <w:r w:rsidR="00AD088F" w:rsidRPr="00BF4064">
              <w:rPr>
                <w:rFonts w:ascii="Times New Roman" w:hAnsi="Times New Roman" w:cs="Times New Roman"/>
              </w:rPr>
              <w:t>ландшафт</w:t>
            </w:r>
            <w:r w:rsidR="00C154E3" w:rsidRPr="00BF4064">
              <w:rPr>
                <w:rFonts w:ascii="Times New Roman" w:hAnsi="Times New Roman" w:cs="Times New Roman"/>
              </w:rPr>
              <w:t>.</w:t>
            </w:r>
          </w:p>
        </w:tc>
      </w:tr>
      <w:tr w:rsidR="00A30846" w:rsidRPr="00BF4064" w14:paraId="25C289D7" w14:textId="77777777" w:rsidTr="00362265">
        <w:trPr>
          <w:trHeight w:val="392"/>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B8770A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lastRenderedPageBreak/>
              <w:t>ПО 1</w:t>
            </w:r>
          </w:p>
          <w:p w14:paraId="45FA387F"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63B0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33BAF"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C66EE17" w14:textId="20A5C4CF" w:rsidR="004A238A" w:rsidRPr="00AD088F" w:rsidRDefault="00F675FA" w:rsidP="00CD1CFA">
            <w:pPr>
              <w:spacing w:after="0" w:line="240" w:lineRule="auto"/>
              <w:jc w:val="center"/>
              <w:rPr>
                <w:rFonts w:ascii="Times New Roman" w:hAnsi="Times New Roman" w:cs="Times New Roman"/>
              </w:rPr>
            </w:pPr>
            <w:r w:rsidRPr="00AD088F">
              <w:rPr>
                <w:rFonts w:ascii="Times New Roman" w:hAnsi="Times New Roman" w:cs="Times New Roman"/>
              </w:rPr>
              <w:t>8</w:t>
            </w:r>
          </w:p>
          <w:p w14:paraId="11ECF8B9" w14:textId="77777777" w:rsidR="004A238A" w:rsidRPr="00AD088F" w:rsidRDefault="004A238A" w:rsidP="00CD1CFA">
            <w:pPr>
              <w:spacing w:after="0" w:line="240" w:lineRule="auto"/>
              <w:jc w:val="center"/>
              <w:rPr>
                <w:rFonts w:ascii="Times New Roman" w:hAnsi="Times New Roman" w:cs="Times New Roman"/>
              </w:rPr>
            </w:pPr>
          </w:p>
          <w:p w14:paraId="68AB1840" w14:textId="77777777" w:rsidR="004A238A" w:rsidRPr="00AD088F" w:rsidRDefault="004A238A" w:rsidP="00CD1CFA">
            <w:pPr>
              <w:spacing w:after="0" w:line="240" w:lineRule="auto"/>
              <w:jc w:val="center"/>
              <w:rPr>
                <w:rFonts w:ascii="Times New Roman" w:hAnsi="Times New Roman" w:cs="Times New Roman"/>
              </w:rPr>
            </w:pPr>
          </w:p>
          <w:p w14:paraId="30B56EA2" w14:textId="65F0082F" w:rsidR="00CD1CFA" w:rsidRPr="00AD088F" w:rsidRDefault="00CD1CFA" w:rsidP="00C1351B">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81D767A" w14:textId="2A370264" w:rsidR="004A238A" w:rsidRPr="00AD088F" w:rsidRDefault="00A414DA" w:rsidP="00CD1CFA">
            <w:pPr>
              <w:spacing w:after="0" w:line="240" w:lineRule="auto"/>
              <w:jc w:val="center"/>
              <w:rPr>
                <w:rFonts w:ascii="Times New Roman" w:hAnsi="Times New Roman" w:cs="Times New Roman"/>
              </w:rPr>
            </w:pPr>
            <w:r>
              <w:rPr>
                <w:rFonts w:ascii="Times New Roman" w:hAnsi="Times New Roman" w:cs="Times New Roman"/>
              </w:rPr>
              <w:t>9</w:t>
            </w:r>
          </w:p>
          <w:p w14:paraId="5F17AB45" w14:textId="77777777" w:rsidR="004A238A" w:rsidRPr="00AD088F" w:rsidRDefault="004A238A" w:rsidP="00CD1CFA">
            <w:pPr>
              <w:spacing w:after="0" w:line="240" w:lineRule="auto"/>
              <w:jc w:val="center"/>
              <w:rPr>
                <w:rFonts w:ascii="Times New Roman" w:hAnsi="Times New Roman" w:cs="Times New Roman"/>
              </w:rPr>
            </w:pPr>
          </w:p>
          <w:p w14:paraId="1B162778" w14:textId="77777777" w:rsidR="004A238A" w:rsidRPr="00AD088F" w:rsidRDefault="004A238A" w:rsidP="00CD1CFA">
            <w:pPr>
              <w:spacing w:after="0" w:line="240" w:lineRule="auto"/>
              <w:jc w:val="center"/>
              <w:rPr>
                <w:rFonts w:ascii="Times New Roman" w:hAnsi="Times New Roman" w:cs="Times New Roman"/>
              </w:rPr>
            </w:pPr>
          </w:p>
          <w:p w14:paraId="3B621053" w14:textId="101D029E" w:rsidR="00CD1CFA" w:rsidRPr="00AD088F" w:rsidRDefault="00CD1CFA" w:rsidP="00D04567">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900F7" w14:textId="1904E453"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E5E7559" w14:textId="7A5FC52C" w:rsidR="0082063B" w:rsidRPr="00AD088F" w:rsidRDefault="00144A30" w:rsidP="00CD1CFA">
            <w:pPr>
              <w:jc w:val="center"/>
              <w:rPr>
                <w:rFonts w:ascii="Times New Roman" w:hAnsi="Times New Roman" w:cs="Times New Roman"/>
              </w:rPr>
            </w:pPr>
            <w:r w:rsidRPr="00AD088F">
              <w:rPr>
                <w:rFonts w:ascii="Times New Roman" w:hAnsi="Times New Roman" w:cs="Times New Roman"/>
              </w:rPr>
              <w:t>0</w:t>
            </w:r>
          </w:p>
          <w:p w14:paraId="05C7EE2D" w14:textId="77777777" w:rsidR="0082063B" w:rsidRPr="00AD088F" w:rsidRDefault="0082063B" w:rsidP="00CD1CFA">
            <w:pPr>
              <w:jc w:val="center"/>
              <w:rPr>
                <w:rFonts w:ascii="Times New Roman" w:hAnsi="Times New Roman" w:cs="Times New Roman"/>
                <w:highlight w:val="red"/>
              </w:rPr>
            </w:pPr>
          </w:p>
          <w:p w14:paraId="2646E224" w14:textId="42D31E4D" w:rsidR="00CD1CFA" w:rsidRPr="00AD088F" w:rsidRDefault="00CD1CFA" w:rsidP="00CD1CFA">
            <w:pPr>
              <w:jc w:val="center"/>
              <w:rPr>
                <w:rFonts w:ascii="Times New Roman" w:hAnsi="Times New Roman" w:cs="Times New Roman"/>
                <w:highlight w:val="red"/>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5E53D3" w14:textId="4A174931" w:rsidR="00CD1CFA" w:rsidRPr="00AD088F" w:rsidRDefault="00C154E3" w:rsidP="00FE5575">
            <w:pPr>
              <w:spacing w:after="0" w:line="240" w:lineRule="auto"/>
              <w:jc w:val="both"/>
              <w:rPr>
                <w:rFonts w:ascii="Times New Roman" w:hAnsi="Times New Roman" w:cs="Times New Roman"/>
                <w:color w:val="FF0000"/>
              </w:rPr>
            </w:pPr>
            <w:r w:rsidRPr="00FE5575">
              <w:rPr>
                <w:rFonts w:ascii="Times New Roman" w:hAnsi="Times New Roman" w:cs="Times New Roman"/>
              </w:rPr>
              <w:t>Дв</w:t>
            </w:r>
            <w:r w:rsidR="00DB1356" w:rsidRPr="00FE5575">
              <w:rPr>
                <w:rFonts w:ascii="Times New Roman" w:hAnsi="Times New Roman" w:cs="Times New Roman"/>
              </w:rPr>
              <w:t>а</w:t>
            </w:r>
            <w:r w:rsidR="003864BF" w:rsidRPr="00FE5575">
              <w:rPr>
                <w:rFonts w:ascii="Times New Roman" w:hAnsi="Times New Roman" w:cs="Times New Roman"/>
              </w:rPr>
              <w:t xml:space="preserve"> </w:t>
            </w:r>
            <w:r w:rsidR="00225621" w:rsidRPr="00BF4064">
              <w:rPr>
                <w:rFonts w:ascii="Times New Roman" w:hAnsi="Times New Roman" w:cs="Times New Roman"/>
              </w:rPr>
              <w:t>проект</w:t>
            </w:r>
            <w:r w:rsidR="003864BF" w:rsidRPr="00BF4064">
              <w:rPr>
                <w:rFonts w:ascii="Times New Roman" w:hAnsi="Times New Roman" w:cs="Times New Roman"/>
              </w:rPr>
              <w:t>а</w:t>
            </w:r>
            <w:r w:rsidR="00225621" w:rsidRPr="00BF4064">
              <w:rPr>
                <w:rFonts w:ascii="Times New Roman" w:hAnsi="Times New Roman" w:cs="Times New Roman"/>
              </w:rPr>
              <w:t>, финансиран</w:t>
            </w:r>
            <w:r w:rsidR="003864BF" w:rsidRPr="00BF4064">
              <w:rPr>
                <w:rFonts w:ascii="Times New Roman" w:hAnsi="Times New Roman" w:cs="Times New Roman"/>
              </w:rPr>
              <w:t>и</w:t>
            </w:r>
            <w:r w:rsidR="00225621" w:rsidRPr="00BF4064">
              <w:rPr>
                <w:rFonts w:ascii="Times New Roman" w:hAnsi="Times New Roman" w:cs="Times New Roman"/>
              </w:rPr>
              <w:t xml:space="preserve"> от Първа покана и </w:t>
            </w:r>
            <w:r w:rsidR="00DB1356" w:rsidRPr="00BF4064">
              <w:rPr>
                <w:rFonts w:ascii="Times New Roman" w:hAnsi="Times New Roman" w:cs="Times New Roman"/>
              </w:rPr>
              <w:t>два</w:t>
            </w:r>
            <w:r w:rsidR="00DB5CF5" w:rsidRPr="00BF4064">
              <w:rPr>
                <w:rFonts w:ascii="Times New Roman" w:hAnsi="Times New Roman" w:cs="Times New Roman"/>
              </w:rPr>
              <w:t xml:space="preserve"> от проектите по Втора покана включват дейности, които се очаква да доведат до подобряване на екологичните условия в територии от трансграничния регион и повишаване капацитета за опазване и устойчиво използване на природните ресурси.</w:t>
            </w:r>
            <w:r w:rsidR="00A03306" w:rsidRPr="00BF4064">
              <w:rPr>
                <w:rFonts w:ascii="Times New Roman" w:hAnsi="Times New Roman" w:cs="Times New Roman"/>
              </w:rPr>
              <w:t xml:space="preserve"> Доставените контейнери за разделно събиране на отпадъци, техника </w:t>
            </w:r>
            <w:r w:rsidRPr="00BF4064">
              <w:rPr>
                <w:rFonts w:ascii="Times New Roman" w:hAnsi="Times New Roman" w:cs="Times New Roman"/>
              </w:rPr>
              <w:t xml:space="preserve">за сметосъбиране </w:t>
            </w:r>
            <w:r w:rsidR="00A03306" w:rsidRPr="00BF4064">
              <w:rPr>
                <w:rFonts w:ascii="Times New Roman" w:hAnsi="Times New Roman" w:cs="Times New Roman"/>
              </w:rPr>
              <w:t>и миене на улиците в община Маджарово оказ</w:t>
            </w:r>
            <w:r w:rsidR="0089563C" w:rsidRPr="00BF4064">
              <w:rPr>
                <w:rFonts w:ascii="Times New Roman" w:hAnsi="Times New Roman" w:cs="Times New Roman"/>
              </w:rPr>
              <w:t>в</w:t>
            </w:r>
            <w:r w:rsidR="00A03306" w:rsidRPr="00BF4064">
              <w:rPr>
                <w:rFonts w:ascii="Times New Roman" w:hAnsi="Times New Roman" w:cs="Times New Roman"/>
              </w:rPr>
              <w:t>а пряко влияние върху чистота в населените места.</w:t>
            </w:r>
            <w:r w:rsidR="00072D09" w:rsidRPr="00BF4064">
              <w:rPr>
                <w:rFonts w:ascii="Times New Roman" w:hAnsi="Times New Roman" w:cs="Times New Roman"/>
              </w:rPr>
              <w:t xml:space="preserve"> </w:t>
            </w:r>
            <w:r w:rsidR="00DB5CF5" w:rsidRPr="00BF4064">
              <w:rPr>
                <w:rFonts w:ascii="Times New Roman" w:hAnsi="Times New Roman" w:cs="Times New Roman"/>
              </w:rPr>
              <w:t xml:space="preserve">Чрез екологични обучения на деца за опазване на климата </w:t>
            </w:r>
            <w:r w:rsidR="00072D09" w:rsidRPr="00BF4064">
              <w:rPr>
                <w:rFonts w:ascii="Times New Roman" w:hAnsi="Times New Roman" w:cs="Times New Roman"/>
              </w:rPr>
              <w:t xml:space="preserve">един </w:t>
            </w:r>
            <w:r w:rsidR="00DB5CF5" w:rsidRPr="00BF4064">
              <w:rPr>
                <w:rFonts w:ascii="Times New Roman" w:hAnsi="Times New Roman" w:cs="Times New Roman"/>
              </w:rPr>
              <w:t>проект ще окаже индиректно въздействие върху отговорното използване на природните ресурси в територии от трансграничния регион.</w:t>
            </w:r>
            <w:r w:rsidR="00DA7171" w:rsidRPr="00BF4064">
              <w:rPr>
                <w:rFonts w:ascii="Times New Roman" w:hAnsi="Times New Roman" w:cs="Times New Roman"/>
              </w:rPr>
              <w:t xml:space="preserve"> </w:t>
            </w:r>
            <w:r w:rsidR="00072D09" w:rsidRPr="00BF4064">
              <w:rPr>
                <w:rFonts w:ascii="Times New Roman" w:hAnsi="Times New Roman" w:cs="Times New Roman"/>
              </w:rPr>
              <w:t xml:space="preserve">Два проекта </w:t>
            </w:r>
            <w:r w:rsidR="005B4D86" w:rsidRPr="00BF4064">
              <w:rPr>
                <w:rFonts w:ascii="Times New Roman" w:hAnsi="Times New Roman" w:cs="Times New Roman"/>
              </w:rPr>
              <w:t>ще има</w:t>
            </w:r>
            <w:r w:rsidR="00072D09" w:rsidRPr="00BF4064">
              <w:rPr>
                <w:rFonts w:ascii="Times New Roman" w:hAnsi="Times New Roman" w:cs="Times New Roman"/>
              </w:rPr>
              <w:t>т</w:t>
            </w:r>
            <w:r w:rsidR="005B4D86" w:rsidRPr="00BF4064">
              <w:rPr>
                <w:rFonts w:ascii="Times New Roman" w:hAnsi="Times New Roman" w:cs="Times New Roman"/>
              </w:rPr>
              <w:t xml:space="preserve"> пряко позитивно влияние върху въздуха посредством предвидените залесителни мероприятия. </w:t>
            </w:r>
            <w:r w:rsidR="003864BF" w:rsidRPr="00BF4064">
              <w:rPr>
                <w:rFonts w:ascii="Times New Roman" w:hAnsi="Times New Roman" w:cs="Times New Roman"/>
              </w:rPr>
              <w:t xml:space="preserve">Един проект </w:t>
            </w:r>
            <w:r w:rsidR="00FD1065" w:rsidRPr="00BF4064">
              <w:rPr>
                <w:rFonts w:ascii="Times New Roman" w:hAnsi="Times New Roman" w:cs="Times New Roman"/>
              </w:rPr>
              <w:t xml:space="preserve">предвижда </w:t>
            </w:r>
            <w:r w:rsidR="00FD1065" w:rsidRPr="00AD088F">
              <w:rPr>
                <w:rFonts w:ascii="Times New Roman" w:hAnsi="Times New Roman" w:cs="Times New Roman"/>
              </w:rPr>
              <w:t>с</w:t>
            </w:r>
            <w:r w:rsidR="003864BF" w:rsidRPr="00AD088F">
              <w:rPr>
                <w:rFonts w:ascii="Times New Roman" w:hAnsi="Times New Roman" w:cs="Times New Roman"/>
              </w:rPr>
              <w:t>ъвместните дейности по почистване на крайбрежната зона</w:t>
            </w:r>
            <w:r w:rsidR="00FD1065" w:rsidRPr="00AD088F">
              <w:rPr>
                <w:rFonts w:ascii="Times New Roman" w:hAnsi="Times New Roman" w:cs="Times New Roman"/>
              </w:rPr>
              <w:t>, което ще</w:t>
            </w:r>
            <w:r w:rsidR="003864BF" w:rsidRPr="00AD088F">
              <w:rPr>
                <w:rFonts w:ascii="Times New Roman" w:hAnsi="Times New Roman" w:cs="Times New Roman"/>
              </w:rPr>
              <w:t xml:space="preserve"> довед</w:t>
            </w:r>
            <w:r w:rsidR="00FD1065" w:rsidRPr="00AD088F">
              <w:rPr>
                <w:rFonts w:ascii="Times New Roman" w:hAnsi="Times New Roman" w:cs="Times New Roman"/>
              </w:rPr>
              <w:t>е</w:t>
            </w:r>
            <w:r w:rsidR="003864BF" w:rsidRPr="00AD088F">
              <w:rPr>
                <w:rFonts w:ascii="Times New Roman" w:hAnsi="Times New Roman" w:cs="Times New Roman"/>
              </w:rPr>
              <w:t xml:space="preserve"> до положителен ефект за околната среда и намаляване на замърсяването на </w:t>
            </w:r>
            <w:r w:rsidR="003864BF" w:rsidRPr="00AD088F">
              <w:rPr>
                <w:rFonts w:ascii="Times New Roman" w:hAnsi="Times New Roman" w:cs="Times New Roman"/>
              </w:rPr>
              <w:lastRenderedPageBreak/>
              <w:t>въздуха.</w:t>
            </w:r>
            <w:r w:rsidR="00BF4064">
              <w:rPr>
                <w:rFonts w:ascii="Times New Roman" w:hAnsi="Times New Roman" w:cs="Times New Roman"/>
              </w:rPr>
              <w:t xml:space="preserve"> </w:t>
            </w:r>
            <w:r w:rsidR="00C1351B" w:rsidRPr="00AD088F">
              <w:rPr>
                <w:rFonts w:ascii="Times New Roman" w:hAnsi="Times New Roman" w:cs="Times New Roman"/>
              </w:rPr>
              <w:t>Останалите проекти биха имали неутрален ефект.</w:t>
            </w:r>
          </w:p>
        </w:tc>
      </w:tr>
      <w:tr w:rsidR="00A30846" w:rsidRPr="00BF4064" w14:paraId="38A12FCE" w14:textId="77777777" w:rsidTr="00362265">
        <w:trPr>
          <w:trHeight w:val="411"/>
          <w:jc w:val="center"/>
        </w:trPr>
        <w:tc>
          <w:tcPr>
            <w:tcW w:w="1134" w:type="dxa"/>
            <w:vMerge/>
            <w:tcBorders>
              <w:left w:val="single" w:sz="4" w:space="0" w:color="auto"/>
              <w:bottom w:val="single" w:sz="4" w:space="0" w:color="auto"/>
              <w:right w:val="single" w:sz="4" w:space="0" w:color="auto"/>
            </w:tcBorders>
          </w:tcPr>
          <w:p w14:paraId="332EBBD2"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84267"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3E76"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D3AE68C" w14:textId="28D89616" w:rsidR="00320F7A" w:rsidRPr="00AD088F" w:rsidRDefault="00185CA0" w:rsidP="00CD1CFA">
            <w:pPr>
              <w:spacing w:after="0" w:line="240" w:lineRule="auto"/>
              <w:jc w:val="center"/>
              <w:rPr>
                <w:rFonts w:ascii="Times New Roman" w:hAnsi="Times New Roman" w:cs="Times New Roman"/>
              </w:rPr>
            </w:pPr>
            <w:r>
              <w:rPr>
                <w:rFonts w:ascii="Times New Roman" w:hAnsi="Times New Roman" w:cs="Times New Roman"/>
              </w:rPr>
              <w:t>12</w:t>
            </w:r>
          </w:p>
          <w:p w14:paraId="4273A835" w14:textId="77777777" w:rsidR="00320F7A" w:rsidRPr="00AD088F" w:rsidRDefault="00320F7A" w:rsidP="00CD1CFA">
            <w:pPr>
              <w:spacing w:after="0" w:line="240" w:lineRule="auto"/>
              <w:jc w:val="center"/>
              <w:rPr>
                <w:rFonts w:ascii="Times New Roman" w:hAnsi="Times New Roman" w:cs="Times New Roman"/>
              </w:rPr>
            </w:pPr>
          </w:p>
          <w:p w14:paraId="459114ED" w14:textId="4476D60E" w:rsidR="00CD1CFA" w:rsidRPr="00AD088F" w:rsidRDefault="00CD1CFA" w:rsidP="00220F61">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4912D7F" w14:textId="52C9AA14" w:rsidR="00320F7A" w:rsidRPr="00AD088F" w:rsidRDefault="00320F7A" w:rsidP="00C523F5">
            <w:pPr>
              <w:spacing w:after="0" w:line="240" w:lineRule="auto"/>
              <w:jc w:val="center"/>
              <w:rPr>
                <w:rFonts w:ascii="Times New Roman" w:hAnsi="Times New Roman" w:cs="Times New Roman"/>
              </w:rPr>
            </w:pPr>
            <w:r w:rsidRPr="00AD088F">
              <w:rPr>
                <w:rFonts w:ascii="Times New Roman" w:hAnsi="Times New Roman" w:cs="Times New Roman"/>
              </w:rPr>
              <w:t>5</w:t>
            </w:r>
          </w:p>
          <w:p w14:paraId="45244169" w14:textId="77777777" w:rsidR="00320F7A" w:rsidRPr="00AD088F" w:rsidRDefault="00320F7A" w:rsidP="00C523F5">
            <w:pPr>
              <w:spacing w:after="0" w:line="240" w:lineRule="auto"/>
              <w:jc w:val="center"/>
              <w:rPr>
                <w:rFonts w:ascii="Times New Roman" w:hAnsi="Times New Roman" w:cs="Times New Roman"/>
              </w:rPr>
            </w:pPr>
          </w:p>
          <w:p w14:paraId="08D34678" w14:textId="77777777" w:rsidR="00CD1CFA" w:rsidRPr="00AD088F" w:rsidRDefault="00CD1CFA" w:rsidP="00CD1CFA">
            <w:pPr>
              <w:spacing w:after="0" w:line="240" w:lineRule="auto"/>
              <w:jc w:val="center"/>
              <w:rPr>
                <w:rFonts w:ascii="Times New Roman" w:hAnsi="Times New Roman" w:cs="Times New Roman"/>
                <w:lang w:val="en-US"/>
              </w:rPr>
            </w:pPr>
          </w:p>
          <w:p w14:paraId="69DC9CB1" w14:textId="3EC84216"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740EE9" w14:textId="6150B045"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26CEDF7" w14:textId="68A923F2" w:rsidR="00CD1CFA" w:rsidRPr="00AD088F" w:rsidRDefault="00D07008" w:rsidP="00D07008">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F1F719" w14:textId="3578BD78" w:rsidR="00CD1CFA" w:rsidRPr="00DF70F9" w:rsidRDefault="00DB5CF5" w:rsidP="001659B3">
            <w:pPr>
              <w:spacing w:after="0" w:line="240" w:lineRule="auto"/>
              <w:jc w:val="both"/>
              <w:rPr>
                <w:rFonts w:ascii="Times New Roman" w:hAnsi="Times New Roman" w:cs="Times New Roman"/>
                <w:color w:val="FF0000"/>
                <w:lang w:val="en-US"/>
              </w:rPr>
            </w:pPr>
            <w:r w:rsidRPr="00FE5575">
              <w:rPr>
                <w:rFonts w:ascii="Times New Roman" w:hAnsi="Times New Roman" w:cs="Times New Roman"/>
              </w:rPr>
              <w:t xml:space="preserve">По-голямата част от проектите по СЦ 1.2 </w:t>
            </w:r>
            <w:r w:rsidR="005556DB">
              <w:rPr>
                <w:rFonts w:ascii="Times New Roman" w:hAnsi="Times New Roman" w:cs="Times New Roman"/>
              </w:rPr>
              <w:t>са оценени като такива с</w:t>
            </w:r>
            <w:r w:rsidRPr="00FE5575">
              <w:rPr>
                <w:rFonts w:ascii="Times New Roman" w:hAnsi="Times New Roman" w:cs="Times New Roman"/>
              </w:rPr>
              <w:t xml:space="preserve"> позитивни последици върху биоразнообразието, фауната и флората. По тях са предвидени мерки за съхранение на горски и морски екосистеми</w:t>
            </w:r>
            <w:r w:rsidR="00160487" w:rsidRPr="00BF4064">
              <w:rPr>
                <w:rFonts w:ascii="Times New Roman" w:hAnsi="Times New Roman" w:cs="Times New Roman"/>
              </w:rPr>
              <w:t xml:space="preserve">, както и мерки </w:t>
            </w:r>
            <w:r w:rsidR="004A4F3C" w:rsidRPr="00BF4064">
              <w:rPr>
                <w:rFonts w:ascii="Times New Roman" w:hAnsi="Times New Roman" w:cs="Times New Roman"/>
              </w:rPr>
              <w:t>за опазване на царския орел и други ключови видове в трансграничния район.</w:t>
            </w:r>
            <w:r w:rsidR="00DF70F9">
              <w:rPr>
                <w:rFonts w:ascii="Times New Roman" w:hAnsi="Times New Roman" w:cs="Times New Roman"/>
                <w:lang w:val="en-US"/>
              </w:rPr>
              <w:t xml:space="preserve"> </w:t>
            </w:r>
          </w:p>
        </w:tc>
      </w:tr>
      <w:tr w:rsidR="00A30846" w:rsidRPr="00BF4064" w14:paraId="3C6DE699" w14:textId="77777777" w:rsidTr="00362265">
        <w:trPr>
          <w:trHeight w:val="337"/>
          <w:jc w:val="center"/>
        </w:trPr>
        <w:tc>
          <w:tcPr>
            <w:tcW w:w="1134" w:type="dxa"/>
            <w:vMerge/>
            <w:tcBorders>
              <w:left w:val="single" w:sz="4" w:space="0" w:color="auto"/>
              <w:bottom w:val="single" w:sz="4" w:space="0" w:color="auto"/>
              <w:right w:val="single" w:sz="4" w:space="0" w:color="auto"/>
            </w:tcBorders>
          </w:tcPr>
          <w:p w14:paraId="1AB3D4BE"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F54DD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93D7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5D7846AA" w14:textId="7DA9382C" w:rsidR="00CD1CFA" w:rsidRPr="00AD088F" w:rsidRDefault="00A414DA" w:rsidP="00D04567">
            <w:pPr>
              <w:spacing w:after="0" w:line="240" w:lineRule="auto"/>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14:paraId="6CB94DC6" w14:textId="6BD244E8" w:rsidR="00CD1CFA" w:rsidRPr="00AD088F" w:rsidRDefault="00C10C88" w:rsidP="00D04567">
            <w:pPr>
              <w:spacing w:after="0" w:line="240" w:lineRule="auto"/>
              <w:jc w:val="center"/>
              <w:rPr>
                <w:rFonts w:ascii="Times New Roman" w:hAnsi="Times New Roman" w:cs="Times New Roman"/>
              </w:rPr>
            </w:pPr>
            <w:r w:rsidRPr="00AD088F">
              <w:rPr>
                <w:rFonts w:ascii="Times New Roman" w:hAnsi="Times New Roman" w:cs="Times New Roman"/>
              </w:rPr>
              <w:t>6</w:t>
            </w:r>
          </w:p>
          <w:p w14:paraId="6A3BBD53" w14:textId="460D1300"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DB0F18" w14:textId="15B252A0"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EDEBB73" w14:textId="57789516"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C9F94E" w14:textId="73E85D69" w:rsidR="00CD1CFA" w:rsidRPr="001659B3" w:rsidRDefault="00DB5CF5" w:rsidP="00957063">
            <w:pPr>
              <w:spacing w:after="0" w:line="240" w:lineRule="auto"/>
              <w:jc w:val="both"/>
              <w:rPr>
                <w:rFonts w:ascii="Times New Roman" w:hAnsi="Times New Roman" w:cs="Times New Roman"/>
                <w:color w:val="FF0000"/>
                <w:lang w:val="en-US"/>
              </w:rPr>
            </w:pPr>
            <w:r w:rsidRPr="00FE5575">
              <w:rPr>
                <w:rFonts w:ascii="Times New Roman" w:hAnsi="Times New Roman" w:cs="Times New Roman"/>
              </w:rPr>
              <w:t xml:space="preserve">Дейностите по </w:t>
            </w:r>
            <w:r w:rsidR="00DB1356" w:rsidRPr="00FE5575">
              <w:rPr>
                <w:rFonts w:ascii="Times New Roman" w:hAnsi="Times New Roman" w:cs="Times New Roman"/>
              </w:rPr>
              <w:t>три</w:t>
            </w:r>
            <w:r w:rsidR="000307F8" w:rsidRPr="00FE5575">
              <w:rPr>
                <w:rFonts w:ascii="Times New Roman" w:hAnsi="Times New Roman" w:cs="Times New Roman"/>
              </w:rPr>
              <w:t xml:space="preserve"> </w:t>
            </w:r>
            <w:r w:rsidR="0022414D" w:rsidRPr="00BF4064">
              <w:rPr>
                <w:rFonts w:ascii="Times New Roman" w:hAnsi="Times New Roman" w:cs="Times New Roman"/>
              </w:rPr>
              <w:t>проект</w:t>
            </w:r>
            <w:r w:rsidR="000307F8" w:rsidRPr="00BF4064">
              <w:rPr>
                <w:rFonts w:ascii="Times New Roman" w:hAnsi="Times New Roman" w:cs="Times New Roman"/>
              </w:rPr>
              <w:t>а</w:t>
            </w:r>
            <w:r w:rsidR="0022414D" w:rsidRPr="00BF4064">
              <w:rPr>
                <w:rFonts w:ascii="Times New Roman" w:hAnsi="Times New Roman" w:cs="Times New Roman"/>
              </w:rPr>
              <w:t xml:space="preserve"> от Първа покана и </w:t>
            </w:r>
            <w:r w:rsidR="00957063">
              <w:rPr>
                <w:rFonts w:ascii="Times New Roman" w:hAnsi="Times New Roman" w:cs="Times New Roman"/>
              </w:rPr>
              <w:t>осем</w:t>
            </w:r>
            <w:r w:rsidR="000307F8" w:rsidRPr="00BF4064">
              <w:rPr>
                <w:rFonts w:ascii="Times New Roman" w:hAnsi="Times New Roman" w:cs="Times New Roman"/>
              </w:rPr>
              <w:t xml:space="preserve"> </w:t>
            </w:r>
            <w:r w:rsidRPr="00BF4064">
              <w:rPr>
                <w:rFonts w:ascii="Times New Roman" w:hAnsi="Times New Roman" w:cs="Times New Roman"/>
              </w:rPr>
              <w:t xml:space="preserve">от проектите </w:t>
            </w:r>
            <w:r w:rsidR="000307F8" w:rsidRPr="00BF4064">
              <w:rPr>
                <w:rFonts w:ascii="Times New Roman" w:hAnsi="Times New Roman" w:cs="Times New Roman"/>
              </w:rPr>
              <w:t xml:space="preserve">по Втора покана </w:t>
            </w:r>
            <w:r w:rsidR="0073719C">
              <w:rPr>
                <w:rFonts w:ascii="Times New Roman" w:hAnsi="Times New Roman" w:cs="Times New Roman"/>
              </w:rPr>
              <w:t>са оценени като такива с</w:t>
            </w:r>
            <w:r w:rsidRPr="00BF4064">
              <w:rPr>
                <w:rFonts w:ascii="Times New Roman" w:hAnsi="Times New Roman" w:cs="Times New Roman"/>
              </w:rPr>
              <w:t xml:space="preserve"> положителни последици върху водите. </w:t>
            </w:r>
            <w:r w:rsidR="00D04567">
              <w:rPr>
                <w:rFonts w:ascii="Times New Roman" w:hAnsi="Times New Roman" w:cs="Times New Roman"/>
              </w:rPr>
              <w:t>В тях са включени</w:t>
            </w:r>
            <w:r w:rsidRPr="00BF4064">
              <w:rPr>
                <w:rFonts w:ascii="Times New Roman" w:hAnsi="Times New Roman" w:cs="Times New Roman"/>
              </w:rPr>
              <w:t xml:space="preserve"> дейности по почистване</w:t>
            </w:r>
            <w:r w:rsidR="0022414D" w:rsidRPr="00BF4064">
              <w:rPr>
                <w:rFonts w:ascii="Times New Roman" w:hAnsi="Times New Roman" w:cs="Times New Roman"/>
              </w:rPr>
              <w:t>,</w:t>
            </w:r>
            <w:r w:rsidRPr="00BF4064">
              <w:rPr>
                <w:rFonts w:ascii="Times New Roman" w:hAnsi="Times New Roman" w:cs="Times New Roman"/>
              </w:rPr>
              <w:t xml:space="preserve"> устойчиво управление на отпадъците</w:t>
            </w:r>
            <w:r w:rsidR="000307F8" w:rsidRPr="00BF4064">
              <w:rPr>
                <w:rFonts w:ascii="Times New Roman" w:hAnsi="Times New Roman" w:cs="Times New Roman"/>
              </w:rPr>
              <w:t>, почистване и укрепване на езера, закупуване на оборудване, дребно-мащабни инвестиции в зелена инфраструктура</w:t>
            </w:r>
            <w:r w:rsidRPr="00BF4064">
              <w:rPr>
                <w:rFonts w:ascii="Times New Roman" w:hAnsi="Times New Roman" w:cs="Times New Roman"/>
              </w:rPr>
              <w:t xml:space="preserve"> и </w:t>
            </w:r>
            <w:r w:rsidR="000307F8" w:rsidRPr="00BF4064">
              <w:rPr>
                <w:rFonts w:ascii="Times New Roman" w:hAnsi="Times New Roman" w:cs="Times New Roman"/>
              </w:rPr>
              <w:t xml:space="preserve">мерки за </w:t>
            </w:r>
            <w:r w:rsidRPr="00BF4064">
              <w:rPr>
                <w:rFonts w:ascii="Times New Roman" w:hAnsi="Times New Roman" w:cs="Times New Roman"/>
              </w:rPr>
              <w:t>опазване на морските ливади, както и меки мерки за насърчаване на отговорно поведение на обществото</w:t>
            </w:r>
            <w:r w:rsidRPr="00AD088F">
              <w:rPr>
                <w:rFonts w:ascii="Times New Roman" w:hAnsi="Times New Roman" w:cs="Times New Roman"/>
              </w:rPr>
              <w:t xml:space="preserve"> </w:t>
            </w:r>
            <w:r w:rsidRPr="00FE5575">
              <w:rPr>
                <w:rFonts w:ascii="Times New Roman" w:hAnsi="Times New Roman" w:cs="Times New Roman"/>
              </w:rPr>
              <w:t xml:space="preserve">за </w:t>
            </w:r>
            <w:r w:rsidRPr="00BF4064">
              <w:rPr>
                <w:rFonts w:ascii="Times New Roman" w:hAnsi="Times New Roman" w:cs="Times New Roman"/>
              </w:rPr>
              <w:t>разумно използване на водните ресурси</w:t>
            </w:r>
            <w:r w:rsidR="003E3E2C" w:rsidRPr="00BF4064">
              <w:rPr>
                <w:rFonts w:ascii="Times New Roman" w:hAnsi="Times New Roman" w:cs="Times New Roman"/>
              </w:rPr>
              <w:t xml:space="preserve"> и </w:t>
            </w:r>
            <w:r w:rsidR="00AB10DA" w:rsidRPr="00BF4064">
              <w:rPr>
                <w:rFonts w:ascii="Times New Roman" w:hAnsi="Times New Roman" w:cs="Times New Roman"/>
              </w:rPr>
              <w:t>изследване на екологичните условия и състояние на водите на езера</w:t>
            </w:r>
            <w:r w:rsidR="003E3E2C" w:rsidRPr="00BF4064">
              <w:rPr>
                <w:rFonts w:ascii="Times New Roman" w:hAnsi="Times New Roman" w:cs="Times New Roman"/>
              </w:rPr>
              <w:t>.</w:t>
            </w:r>
            <w:r w:rsidR="00AB10DA" w:rsidRPr="00BF4064">
              <w:rPr>
                <w:rFonts w:ascii="Times New Roman" w:hAnsi="Times New Roman" w:cs="Times New Roman"/>
              </w:rPr>
              <w:t xml:space="preserve"> </w:t>
            </w:r>
            <w:r w:rsidR="001659B3">
              <w:rPr>
                <w:rFonts w:ascii="Times New Roman" w:hAnsi="Times New Roman" w:cs="Times New Roman"/>
                <w:lang w:val="en-US"/>
              </w:rPr>
              <w:t xml:space="preserve"> </w:t>
            </w:r>
            <w:r w:rsidR="001659B3" w:rsidRPr="00BF4064">
              <w:rPr>
                <w:rFonts w:ascii="Times New Roman" w:hAnsi="Times New Roman" w:cs="Times New Roman"/>
              </w:rPr>
              <w:t xml:space="preserve">Един </w:t>
            </w:r>
            <w:r w:rsidR="00957063">
              <w:rPr>
                <w:rFonts w:ascii="Times New Roman" w:hAnsi="Times New Roman" w:cs="Times New Roman"/>
              </w:rPr>
              <w:t xml:space="preserve">от тези </w:t>
            </w:r>
            <w:r w:rsidR="001659B3" w:rsidRPr="00BF4064">
              <w:rPr>
                <w:rFonts w:ascii="Times New Roman" w:hAnsi="Times New Roman" w:cs="Times New Roman"/>
              </w:rPr>
              <w:t>проект</w:t>
            </w:r>
            <w:r w:rsidR="00957063">
              <w:rPr>
                <w:rFonts w:ascii="Times New Roman" w:hAnsi="Times New Roman" w:cs="Times New Roman"/>
              </w:rPr>
              <w:t>и</w:t>
            </w:r>
            <w:r w:rsidR="001659B3" w:rsidRPr="00BF4064">
              <w:rPr>
                <w:rFonts w:ascii="Times New Roman" w:hAnsi="Times New Roman" w:cs="Times New Roman"/>
              </w:rPr>
              <w:t xml:space="preserve"> по Втора покана ще допринесе за подобряване чистотата на водите в езеро Вая чрез почистване на стари замърсявания в протока към Черно море</w:t>
            </w:r>
            <w:r w:rsidR="001659B3">
              <w:rPr>
                <w:rFonts w:ascii="Times New Roman" w:hAnsi="Times New Roman" w:cs="Times New Roman"/>
                <w:lang w:val="en-US"/>
              </w:rPr>
              <w:t>.</w:t>
            </w:r>
          </w:p>
        </w:tc>
      </w:tr>
      <w:tr w:rsidR="00A30846" w:rsidRPr="00BF4064" w14:paraId="379A4C04" w14:textId="77777777" w:rsidTr="00362265">
        <w:trPr>
          <w:trHeight w:val="427"/>
          <w:jc w:val="center"/>
        </w:trPr>
        <w:tc>
          <w:tcPr>
            <w:tcW w:w="1134" w:type="dxa"/>
            <w:vMerge/>
            <w:tcBorders>
              <w:left w:val="single" w:sz="4" w:space="0" w:color="auto"/>
              <w:bottom w:val="single" w:sz="4" w:space="0" w:color="auto"/>
              <w:right w:val="single" w:sz="4" w:space="0" w:color="auto"/>
            </w:tcBorders>
          </w:tcPr>
          <w:p w14:paraId="5F345D70"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F18B1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154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26C8843" w14:textId="504BF56F" w:rsidR="002E006C" w:rsidRPr="00AD088F" w:rsidRDefault="007C1CCA" w:rsidP="00CD1CFA">
            <w:pPr>
              <w:spacing w:after="0" w:line="240" w:lineRule="auto"/>
              <w:jc w:val="center"/>
              <w:rPr>
                <w:rFonts w:ascii="Times New Roman" w:hAnsi="Times New Roman" w:cs="Times New Roman"/>
              </w:rPr>
            </w:pPr>
            <w:r>
              <w:rPr>
                <w:rFonts w:ascii="Times New Roman" w:hAnsi="Times New Roman" w:cs="Times New Roman"/>
              </w:rPr>
              <w:t>9</w:t>
            </w:r>
          </w:p>
          <w:p w14:paraId="6A663F5E" w14:textId="77777777" w:rsidR="002E006C" w:rsidRPr="00AD088F" w:rsidRDefault="002E006C" w:rsidP="00CD1CFA">
            <w:pPr>
              <w:spacing w:after="0" w:line="240" w:lineRule="auto"/>
              <w:jc w:val="center"/>
              <w:rPr>
                <w:rFonts w:ascii="Times New Roman" w:hAnsi="Times New Roman" w:cs="Times New Roman"/>
              </w:rPr>
            </w:pPr>
          </w:p>
          <w:p w14:paraId="1E788A31" w14:textId="77777777" w:rsidR="002E006C" w:rsidRPr="00AD088F" w:rsidRDefault="002E006C" w:rsidP="00CD1CFA">
            <w:pPr>
              <w:spacing w:after="0" w:line="240" w:lineRule="auto"/>
              <w:jc w:val="center"/>
              <w:rPr>
                <w:rFonts w:ascii="Times New Roman" w:hAnsi="Times New Roman" w:cs="Times New Roman"/>
              </w:rPr>
            </w:pPr>
          </w:p>
          <w:p w14:paraId="2C49C8EA" w14:textId="2F9B644D" w:rsidR="00CD1CFA" w:rsidRPr="00AD088F" w:rsidRDefault="00CD1CFA" w:rsidP="005B29A8">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6940C4B" w14:textId="124AC1B3" w:rsidR="002E006C" w:rsidRPr="00AD088F" w:rsidRDefault="002E006C" w:rsidP="00CD1CFA">
            <w:pPr>
              <w:spacing w:after="0" w:line="240" w:lineRule="auto"/>
              <w:jc w:val="center"/>
              <w:rPr>
                <w:rFonts w:ascii="Times New Roman" w:hAnsi="Times New Roman" w:cs="Times New Roman"/>
              </w:rPr>
            </w:pPr>
            <w:r w:rsidRPr="00AD088F">
              <w:rPr>
                <w:rFonts w:ascii="Times New Roman" w:hAnsi="Times New Roman" w:cs="Times New Roman"/>
              </w:rPr>
              <w:lastRenderedPageBreak/>
              <w:t>8</w:t>
            </w:r>
          </w:p>
          <w:p w14:paraId="6710AAE6" w14:textId="77777777" w:rsidR="002E006C" w:rsidRPr="00AD088F" w:rsidRDefault="002E006C" w:rsidP="00CD1CFA">
            <w:pPr>
              <w:spacing w:after="0" w:line="240" w:lineRule="auto"/>
              <w:jc w:val="center"/>
              <w:rPr>
                <w:rFonts w:ascii="Times New Roman" w:hAnsi="Times New Roman" w:cs="Times New Roman"/>
              </w:rPr>
            </w:pPr>
          </w:p>
          <w:p w14:paraId="15E34F65" w14:textId="77777777" w:rsidR="002E006C" w:rsidRPr="00AD088F" w:rsidRDefault="002E006C" w:rsidP="00CD1CFA">
            <w:pPr>
              <w:spacing w:after="0" w:line="240" w:lineRule="auto"/>
              <w:jc w:val="center"/>
              <w:rPr>
                <w:rFonts w:ascii="Times New Roman" w:hAnsi="Times New Roman" w:cs="Times New Roman"/>
              </w:rPr>
            </w:pPr>
          </w:p>
          <w:p w14:paraId="25AD9279" w14:textId="77639DE2" w:rsidR="00CD1CFA" w:rsidRPr="00AD088F" w:rsidRDefault="00CD1CFA" w:rsidP="0077482F">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D90127" w14:textId="76E2F3EE" w:rsidR="00CD1CFA" w:rsidRPr="00AD088F" w:rsidRDefault="00D07008" w:rsidP="00CD1CFA">
            <w:pPr>
              <w:jc w:val="center"/>
              <w:rPr>
                <w:rFonts w:ascii="Times New Roman" w:hAnsi="Times New Roman" w:cs="Times New Roman"/>
              </w:rPr>
            </w:pPr>
            <w:r w:rsidRPr="00AD088F">
              <w:rPr>
                <w:rFonts w:ascii="Times New Roman" w:hAnsi="Times New Roman" w:cs="Times New Roman"/>
              </w:rPr>
              <w:lastRenderedPageBreak/>
              <w:t>0</w:t>
            </w:r>
          </w:p>
        </w:tc>
        <w:tc>
          <w:tcPr>
            <w:tcW w:w="851" w:type="dxa"/>
            <w:tcBorders>
              <w:top w:val="single" w:sz="4" w:space="0" w:color="auto"/>
              <w:left w:val="single" w:sz="4" w:space="0" w:color="auto"/>
              <w:bottom w:val="single" w:sz="4" w:space="0" w:color="auto"/>
              <w:right w:val="single" w:sz="4" w:space="0" w:color="auto"/>
            </w:tcBorders>
          </w:tcPr>
          <w:p w14:paraId="360DFCCD" w14:textId="5D301E37"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A810D3" w14:textId="12DFFBEC" w:rsidR="00CD1CFA" w:rsidRPr="00AD088F" w:rsidRDefault="00DB5CF5" w:rsidP="007C1CCA">
            <w:pPr>
              <w:spacing w:after="0" w:line="240" w:lineRule="auto"/>
              <w:jc w:val="both"/>
              <w:rPr>
                <w:rFonts w:ascii="Times New Roman" w:hAnsi="Times New Roman" w:cs="Times New Roman"/>
                <w:color w:val="FF0000"/>
              </w:rPr>
            </w:pPr>
            <w:r w:rsidRPr="00FE5575">
              <w:rPr>
                <w:rFonts w:ascii="Times New Roman" w:hAnsi="Times New Roman" w:cs="Times New Roman"/>
              </w:rPr>
              <w:t>Изпълнението на дейностите в</w:t>
            </w:r>
            <w:r w:rsidR="00F93BE6" w:rsidRPr="00FE5575">
              <w:rPr>
                <w:rFonts w:ascii="Times New Roman" w:hAnsi="Times New Roman" w:cs="Times New Roman"/>
              </w:rPr>
              <w:t xml:space="preserve"> </w:t>
            </w:r>
            <w:r w:rsidR="00DB1356" w:rsidRPr="00FE5575">
              <w:rPr>
                <w:rFonts w:ascii="Times New Roman" w:hAnsi="Times New Roman" w:cs="Times New Roman"/>
              </w:rPr>
              <w:t>два</w:t>
            </w:r>
            <w:r w:rsidR="00F93BE6" w:rsidRPr="00BF4064">
              <w:rPr>
                <w:rFonts w:ascii="Times New Roman" w:hAnsi="Times New Roman" w:cs="Times New Roman"/>
              </w:rPr>
              <w:t xml:space="preserve"> проект</w:t>
            </w:r>
            <w:r w:rsidR="00B664D9" w:rsidRPr="00BF4064">
              <w:rPr>
                <w:rFonts w:ascii="Times New Roman" w:hAnsi="Times New Roman" w:cs="Times New Roman"/>
              </w:rPr>
              <w:t>а</w:t>
            </w:r>
            <w:r w:rsidR="00F93BE6" w:rsidRPr="00BF4064">
              <w:rPr>
                <w:rFonts w:ascii="Times New Roman" w:hAnsi="Times New Roman" w:cs="Times New Roman"/>
              </w:rPr>
              <w:t xml:space="preserve"> от Първа покана и </w:t>
            </w:r>
            <w:r w:rsidR="007C1CCA">
              <w:rPr>
                <w:rFonts w:ascii="Times New Roman" w:hAnsi="Times New Roman" w:cs="Times New Roman"/>
              </w:rPr>
              <w:t>седем</w:t>
            </w:r>
            <w:r w:rsidRPr="00BF4064">
              <w:rPr>
                <w:rFonts w:ascii="Times New Roman" w:hAnsi="Times New Roman" w:cs="Times New Roman"/>
              </w:rPr>
              <w:t xml:space="preserve"> от проектите </w:t>
            </w:r>
            <w:r w:rsidR="00F93BE6" w:rsidRPr="00BF4064">
              <w:rPr>
                <w:rFonts w:ascii="Times New Roman" w:hAnsi="Times New Roman" w:cs="Times New Roman"/>
              </w:rPr>
              <w:t xml:space="preserve">по </w:t>
            </w:r>
            <w:r w:rsidR="00F93BE6" w:rsidRPr="00BF4064">
              <w:rPr>
                <w:rFonts w:ascii="Times New Roman" w:hAnsi="Times New Roman" w:cs="Times New Roman"/>
              </w:rPr>
              <w:lastRenderedPageBreak/>
              <w:t xml:space="preserve">Втора покана </w:t>
            </w:r>
            <w:r w:rsidR="00B16F49">
              <w:rPr>
                <w:rFonts w:ascii="Times New Roman" w:hAnsi="Times New Roman" w:cs="Times New Roman"/>
              </w:rPr>
              <w:t>са оценени като оказващи</w:t>
            </w:r>
            <w:r w:rsidRPr="00BF4064">
              <w:rPr>
                <w:rFonts w:ascii="Times New Roman" w:hAnsi="Times New Roman" w:cs="Times New Roman"/>
              </w:rPr>
              <w:t xml:space="preserve"> позитивни последици спрямо опазване/ подобряване на състоянието на почвата. Останалите проекти </w:t>
            </w:r>
            <w:r w:rsidR="006B3EA2">
              <w:rPr>
                <w:rFonts w:ascii="Times New Roman" w:hAnsi="Times New Roman" w:cs="Times New Roman"/>
              </w:rPr>
              <w:t>са оценени с</w:t>
            </w:r>
            <w:r w:rsidRPr="00BF4064">
              <w:rPr>
                <w:rFonts w:ascii="Times New Roman" w:hAnsi="Times New Roman" w:cs="Times New Roman"/>
              </w:rPr>
              <w:t xml:space="preserve"> неутрален ефект.</w:t>
            </w:r>
          </w:p>
        </w:tc>
      </w:tr>
      <w:tr w:rsidR="00A30846" w:rsidRPr="00BF4064" w14:paraId="120F64C0" w14:textId="77777777" w:rsidTr="00362265">
        <w:trPr>
          <w:trHeight w:val="336"/>
          <w:jc w:val="center"/>
        </w:trPr>
        <w:tc>
          <w:tcPr>
            <w:tcW w:w="1134" w:type="dxa"/>
            <w:vMerge/>
            <w:tcBorders>
              <w:left w:val="single" w:sz="4" w:space="0" w:color="auto"/>
              <w:bottom w:val="single" w:sz="4" w:space="0" w:color="auto"/>
              <w:right w:val="single" w:sz="4" w:space="0" w:color="auto"/>
            </w:tcBorders>
          </w:tcPr>
          <w:p w14:paraId="3562F55E"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6BEEA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FCF98" w14:textId="77777777" w:rsidR="00CD1CFA" w:rsidRPr="00AD088F" w:rsidRDefault="00CD1CFA" w:rsidP="00CD1CFA">
            <w:pPr>
              <w:tabs>
                <w:tab w:val="left" w:pos="182"/>
              </w:tabs>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3834B49" w14:textId="2251F11B" w:rsidR="00A74AC8" w:rsidRPr="00AD088F" w:rsidRDefault="00A74AC8" w:rsidP="00CD1CFA">
            <w:pPr>
              <w:spacing w:after="0" w:line="240" w:lineRule="auto"/>
              <w:jc w:val="center"/>
              <w:rPr>
                <w:rFonts w:ascii="Times New Roman" w:hAnsi="Times New Roman" w:cs="Times New Roman"/>
              </w:rPr>
            </w:pPr>
            <w:r w:rsidRPr="00AD088F">
              <w:rPr>
                <w:rFonts w:ascii="Times New Roman" w:hAnsi="Times New Roman" w:cs="Times New Roman"/>
              </w:rPr>
              <w:t>9</w:t>
            </w:r>
          </w:p>
          <w:p w14:paraId="5D906DA9" w14:textId="77777777" w:rsidR="00A74AC8" w:rsidRPr="00AD088F" w:rsidRDefault="00A74AC8" w:rsidP="00CD1CFA">
            <w:pPr>
              <w:spacing w:after="0" w:line="240" w:lineRule="auto"/>
              <w:jc w:val="center"/>
              <w:rPr>
                <w:rFonts w:ascii="Times New Roman" w:hAnsi="Times New Roman" w:cs="Times New Roman"/>
              </w:rPr>
            </w:pPr>
          </w:p>
          <w:p w14:paraId="47CADDCC" w14:textId="77777777" w:rsidR="00A74AC8" w:rsidRPr="00AD088F" w:rsidRDefault="00A74AC8" w:rsidP="00CD1CFA">
            <w:pPr>
              <w:spacing w:after="0" w:line="240" w:lineRule="auto"/>
              <w:jc w:val="center"/>
              <w:rPr>
                <w:rFonts w:ascii="Times New Roman" w:hAnsi="Times New Roman" w:cs="Times New Roman"/>
              </w:rPr>
            </w:pPr>
          </w:p>
          <w:p w14:paraId="6EBBB9E8" w14:textId="43ACE4FB" w:rsidR="00CD1CFA" w:rsidRPr="00AD088F" w:rsidRDefault="00CD1CFA" w:rsidP="005B29A8">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7307278" w14:textId="69929E4B" w:rsidR="00A74AC8" w:rsidRPr="00AD088F" w:rsidRDefault="005D6E86" w:rsidP="00CD1CFA">
            <w:pPr>
              <w:spacing w:after="0" w:line="240" w:lineRule="auto"/>
              <w:jc w:val="center"/>
              <w:rPr>
                <w:rFonts w:ascii="Times New Roman" w:hAnsi="Times New Roman" w:cs="Times New Roman"/>
              </w:rPr>
            </w:pPr>
            <w:r>
              <w:rPr>
                <w:rFonts w:ascii="Times New Roman" w:hAnsi="Times New Roman" w:cs="Times New Roman"/>
              </w:rPr>
              <w:t>8</w:t>
            </w:r>
          </w:p>
          <w:p w14:paraId="7A06752D" w14:textId="77777777" w:rsidR="00A74AC8" w:rsidRPr="00AD088F" w:rsidRDefault="00A74AC8" w:rsidP="00CD1CFA">
            <w:pPr>
              <w:spacing w:after="0" w:line="240" w:lineRule="auto"/>
              <w:jc w:val="center"/>
              <w:rPr>
                <w:rFonts w:ascii="Times New Roman" w:hAnsi="Times New Roman" w:cs="Times New Roman"/>
              </w:rPr>
            </w:pPr>
          </w:p>
          <w:p w14:paraId="01A3B62C" w14:textId="77777777" w:rsidR="00A74AC8" w:rsidRPr="00AD088F" w:rsidRDefault="00A74AC8" w:rsidP="00CD1CFA">
            <w:pPr>
              <w:spacing w:after="0" w:line="240" w:lineRule="auto"/>
              <w:jc w:val="center"/>
              <w:rPr>
                <w:rFonts w:ascii="Times New Roman" w:hAnsi="Times New Roman" w:cs="Times New Roman"/>
              </w:rPr>
            </w:pPr>
          </w:p>
          <w:p w14:paraId="6C5DDC52" w14:textId="77777777" w:rsidR="00CD1CFA" w:rsidRPr="00AD088F" w:rsidRDefault="00CD1CFA" w:rsidP="00CD1CFA">
            <w:pPr>
              <w:spacing w:after="0" w:line="240" w:lineRule="auto"/>
              <w:jc w:val="center"/>
              <w:rPr>
                <w:rFonts w:ascii="Times New Roman" w:hAnsi="Times New Roman" w:cs="Times New Roman"/>
              </w:rPr>
            </w:pPr>
          </w:p>
          <w:p w14:paraId="67DA24C1" w14:textId="77777777" w:rsidR="00CD1CFA" w:rsidRPr="00AD088F" w:rsidRDefault="00CD1CFA" w:rsidP="00CD1CFA">
            <w:pPr>
              <w:spacing w:after="0" w:line="240" w:lineRule="auto"/>
              <w:jc w:val="center"/>
              <w:rPr>
                <w:rFonts w:ascii="Times New Roman" w:hAnsi="Times New Roman" w:cs="Times New Roman"/>
              </w:rPr>
            </w:pPr>
          </w:p>
          <w:p w14:paraId="32D7E242" w14:textId="02FE6052"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0FC3E3" w14:textId="7649F2FA"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ADAA100" w14:textId="499A94C4"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F460D" w14:textId="509A4830" w:rsidR="00CD1CFA" w:rsidRPr="00BF4064" w:rsidRDefault="00BA3EF7" w:rsidP="00D04567">
            <w:pPr>
              <w:spacing w:after="0" w:line="240" w:lineRule="auto"/>
              <w:jc w:val="both"/>
              <w:rPr>
                <w:rFonts w:ascii="Times New Roman" w:hAnsi="Times New Roman" w:cs="Times New Roman"/>
                <w:color w:val="FF0000"/>
              </w:rPr>
            </w:pPr>
            <w:r w:rsidRPr="00FE5575">
              <w:rPr>
                <w:rFonts w:ascii="Times New Roman" w:hAnsi="Times New Roman" w:cs="Times New Roman"/>
              </w:rPr>
              <w:t xml:space="preserve">При </w:t>
            </w:r>
            <w:r w:rsidR="00C20161" w:rsidRPr="00FE5575">
              <w:rPr>
                <w:rFonts w:ascii="Times New Roman" w:hAnsi="Times New Roman" w:cs="Times New Roman"/>
              </w:rPr>
              <w:t xml:space="preserve">един </w:t>
            </w:r>
            <w:r w:rsidRPr="00FE5575">
              <w:rPr>
                <w:rFonts w:ascii="Times New Roman" w:hAnsi="Times New Roman" w:cs="Times New Roman"/>
              </w:rPr>
              <w:t>проект</w:t>
            </w:r>
            <w:r w:rsidR="00C20161" w:rsidRPr="00BF4064">
              <w:rPr>
                <w:rFonts w:ascii="Times New Roman" w:hAnsi="Times New Roman" w:cs="Times New Roman"/>
              </w:rPr>
              <w:t xml:space="preserve"> по Първа покана</w:t>
            </w:r>
            <w:r w:rsidRPr="00BF4064">
              <w:rPr>
                <w:rFonts w:ascii="Times New Roman" w:hAnsi="Times New Roman" w:cs="Times New Roman"/>
              </w:rPr>
              <w:t xml:space="preserve"> се наблюдава пряк ефект върху населението и човешкото здраве в община Маджарово в следствие на подобрената система за сметосъбиране и </w:t>
            </w:r>
            <w:proofErr w:type="spellStart"/>
            <w:r w:rsidR="00D04567">
              <w:rPr>
                <w:rFonts w:ascii="Times New Roman" w:hAnsi="Times New Roman" w:cs="Times New Roman"/>
              </w:rPr>
              <w:t>сметоизвозване</w:t>
            </w:r>
            <w:proofErr w:type="spellEnd"/>
            <w:r w:rsidRPr="00BF4064">
              <w:rPr>
                <w:rFonts w:ascii="Times New Roman" w:hAnsi="Times New Roman" w:cs="Times New Roman"/>
              </w:rPr>
              <w:t xml:space="preserve"> в общината, както </w:t>
            </w:r>
            <w:r w:rsidR="005F6B54" w:rsidRPr="00BF4064">
              <w:rPr>
                <w:rFonts w:ascii="Times New Roman" w:hAnsi="Times New Roman" w:cs="Times New Roman"/>
              </w:rPr>
              <w:t xml:space="preserve">и пускане в експлоатация на нова техника </w:t>
            </w:r>
            <w:r w:rsidRPr="00BF4064">
              <w:rPr>
                <w:rFonts w:ascii="Times New Roman" w:hAnsi="Times New Roman" w:cs="Times New Roman"/>
              </w:rPr>
              <w:t xml:space="preserve">за почистване на улиците в населените места. </w:t>
            </w:r>
            <w:r w:rsidR="003C27BD" w:rsidRPr="00BF4064">
              <w:rPr>
                <w:rFonts w:ascii="Times New Roman" w:hAnsi="Times New Roman" w:cs="Times New Roman"/>
              </w:rPr>
              <w:t xml:space="preserve">Някои проекти </w:t>
            </w:r>
            <w:r w:rsidR="006B3EA2">
              <w:rPr>
                <w:rFonts w:ascii="Times New Roman" w:hAnsi="Times New Roman" w:cs="Times New Roman"/>
              </w:rPr>
              <w:t>са оценени с очакван</w:t>
            </w:r>
            <w:r w:rsidR="003C27BD" w:rsidRPr="00BF4064">
              <w:rPr>
                <w:rFonts w:ascii="Times New Roman" w:hAnsi="Times New Roman" w:cs="Times New Roman"/>
              </w:rPr>
              <w:t xml:space="preserve"> ефект върху насърчаването на устойчивото управление на отпадъците и чистотата на храната вследствие на предотвратяване на замърсяването на почвите, като по този начин ще осигурят позитивни последици за населението и човешкото здраве.</w:t>
            </w:r>
            <w:r w:rsidR="00796882" w:rsidRPr="00BF4064">
              <w:rPr>
                <w:rFonts w:ascii="Times New Roman" w:hAnsi="Times New Roman" w:cs="Times New Roman"/>
              </w:rPr>
              <w:t xml:space="preserve"> </w:t>
            </w:r>
            <w:r w:rsidR="005B29A8" w:rsidRPr="00BF4064">
              <w:rPr>
                <w:rFonts w:ascii="Times New Roman" w:hAnsi="Times New Roman" w:cs="Times New Roman"/>
              </w:rPr>
              <w:t xml:space="preserve">При </w:t>
            </w:r>
            <w:r w:rsidR="00C20161" w:rsidRPr="00BF4064">
              <w:rPr>
                <w:rFonts w:ascii="Times New Roman" w:hAnsi="Times New Roman" w:cs="Times New Roman"/>
              </w:rPr>
              <w:t xml:space="preserve">един </w:t>
            </w:r>
            <w:r w:rsidR="005B29A8" w:rsidRPr="00BF4064">
              <w:rPr>
                <w:rFonts w:ascii="Times New Roman" w:hAnsi="Times New Roman" w:cs="Times New Roman"/>
              </w:rPr>
              <w:t xml:space="preserve">проект </w:t>
            </w:r>
            <w:r w:rsidR="00D04567">
              <w:rPr>
                <w:rFonts w:ascii="Times New Roman" w:hAnsi="Times New Roman" w:cs="Times New Roman"/>
              </w:rPr>
              <w:t>от Втора покана се оч</w:t>
            </w:r>
            <w:r w:rsidR="00C20161" w:rsidRPr="00BF4064">
              <w:rPr>
                <w:rFonts w:ascii="Times New Roman" w:hAnsi="Times New Roman" w:cs="Times New Roman"/>
              </w:rPr>
              <w:t>аква</w:t>
            </w:r>
            <w:r w:rsidR="005B29A8" w:rsidRPr="00BF4064">
              <w:rPr>
                <w:rFonts w:ascii="Times New Roman" w:hAnsi="Times New Roman" w:cs="Times New Roman"/>
              </w:rPr>
              <w:t xml:space="preserve"> </w:t>
            </w:r>
            <w:r w:rsidR="00C20161" w:rsidRPr="00BF4064">
              <w:rPr>
                <w:rFonts w:ascii="Times New Roman" w:hAnsi="Times New Roman" w:cs="Times New Roman"/>
              </w:rPr>
              <w:t xml:space="preserve">индиректно </w:t>
            </w:r>
            <w:r w:rsidR="005B29A8" w:rsidRPr="00BF4064">
              <w:rPr>
                <w:rFonts w:ascii="Times New Roman" w:hAnsi="Times New Roman" w:cs="Times New Roman"/>
              </w:rPr>
              <w:t>положител</w:t>
            </w:r>
            <w:r w:rsidR="00C20161" w:rsidRPr="00BF4064">
              <w:rPr>
                <w:rFonts w:ascii="Times New Roman" w:hAnsi="Times New Roman" w:cs="Times New Roman"/>
              </w:rPr>
              <w:t>но</w:t>
            </w:r>
            <w:r w:rsidR="005B29A8" w:rsidRPr="00BF4064">
              <w:rPr>
                <w:rFonts w:ascii="Times New Roman" w:hAnsi="Times New Roman" w:cs="Times New Roman"/>
              </w:rPr>
              <w:t xml:space="preserve"> </w:t>
            </w:r>
            <w:r w:rsidR="00C20161" w:rsidRPr="00BF4064">
              <w:rPr>
                <w:rFonts w:ascii="Times New Roman" w:hAnsi="Times New Roman" w:cs="Times New Roman"/>
              </w:rPr>
              <w:t xml:space="preserve">въздействие </w:t>
            </w:r>
            <w:r w:rsidR="005B29A8" w:rsidRPr="00BF4064">
              <w:rPr>
                <w:rFonts w:ascii="Times New Roman" w:hAnsi="Times New Roman" w:cs="Times New Roman"/>
              </w:rPr>
              <w:t>върху населението и човешкото здраве</w:t>
            </w:r>
            <w:r w:rsidR="00C20161" w:rsidRPr="00BF4064">
              <w:rPr>
                <w:rFonts w:ascii="Times New Roman" w:hAnsi="Times New Roman" w:cs="Times New Roman"/>
              </w:rPr>
              <w:t xml:space="preserve"> чрез</w:t>
            </w:r>
            <w:r w:rsidR="005B29A8" w:rsidRPr="00BF4064">
              <w:rPr>
                <w:rFonts w:ascii="Times New Roman" w:hAnsi="Times New Roman" w:cs="Times New Roman"/>
              </w:rPr>
              <w:t xml:space="preserve"> създадена мрежа </w:t>
            </w:r>
            <w:r w:rsidR="007A0F3D" w:rsidRPr="00BF4064">
              <w:rPr>
                <w:rFonts w:ascii="Times New Roman" w:hAnsi="Times New Roman" w:cs="Times New Roman"/>
              </w:rPr>
              <w:t xml:space="preserve">за </w:t>
            </w:r>
            <w:r w:rsidR="005B29A8" w:rsidRPr="00BF4064">
              <w:rPr>
                <w:rFonts w:ascii="Times New Roman" w:hAnsi="Times New Roman" w:cs="Times New Roman"/>
              </w:rPr>
              <w:t xml:space="preserve">постигане на устойчиви защитени местности и чисти крайбрежни зони, както и за подобряване на качеството на всички общи природни ресурси. </w:t>
            </w:r>
            <w:r w:rsidR="000A6995" w:rsidRPr="00BF4064">
              <w:rPr>
                <w:rFonts w:ascii="Times New Roman" w:hAnsi="Times New Roman" w:cs="Times New Roman"/>
              </w:rPr>
              <w:t>Останалите проекти биха имали неутрален ефект по отношение на населението и човешкото здраве.</w:t>
            </w:r>
          </w:p>
        </w:tc>
      </w:tr>
      <w:tr w:rsidR="00A30846" w:rsidRPr="00BF4064" w14:paraId="0DC968B4" w14:textId="77777777" w:rsidTr="00362265">
        <w:trPr>
          <w:trHeight w:val="622"/>
          <w:jc w:val="center"/>
        </w:trPr>
        <w:tc>
          <w:tcPr>
            <w:tcW w:w="1134" w:type="dxa"/>
            <w:vMerge/>
            <w:tcBorders>
              <w:left w:val="single" w:sz="4" w:space="0" w:color="auto"/>
              <w:bottom w:val="single" w:sz="4" w:space="0" w:color="auto"/>
              <w:right w:val="single" w:sz="4" w:space="0" w:color="auto"/>
            </w:tcBorders>
          </w:tcPr>
          <w:p w14:paraId="7398CF52"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56781F" w14:textId="23DBC34D"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B1681"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3AB1327" w14:textId="779592C9" w:rsidR="00CD1CFA" w:rsidRPr="00AD088F" w:rsidRDefault="00D20561" w:rsidP="00D04567">
            <w:pPr>
              <w:spacing w:after="0" w:line="240" w:lineRule="auto"/>
              <w:jc w:val="center"/>
              <w:rPr>
                <w:rFonts w:ascii="Times New Roman" w:hAnsi="Times New Roman" w:cs="Times New Roman"/>
              </w:rPr>
            </w:pPr>
            <w:r w:rsidRPr="00AD088F">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450A932A" w14:textId="7251393A" w:rsidR="00CD1CFA" w:rsidRPr="00AD088F" w:rsidRDefault="005D6E86" w:rsidP="00D04567">
            <w:pPr>
              <w:spacing w:after="0" w:line="240" w:lineRule="auto"/>
              <w:jc w:val="center"/>
              <w:rPr>
                <w:rFonts w:ascii="Times New Roman" w:hAnsi="Times New Roman" w:cs="Times New Roman"/>
              </w:rPr>
            </w:pPr>
            <w:r>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BC7D7C" w14:textId="3DABB032"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726E5F8" w14:textId="1443420A" w:rsidR="00CD1CFA" w:rsidRPr="00AD088F" w:rsidRDefault="00D07008"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5158D3" w14:textId="0C5D90D8" w:rsidR="00CD1CFA" w:rsidRPr="00BF4064" w:rsidRDefault="00DB1356" w:rsidP="002F1F4E">
            <w:pPr>
              <w:spacing w:after="0" w:line="240" w:lineRule="auto"/>
              <w:jc w:val="both"/>
              <w:rPr>
                <w:rFonts w:ascii="Times New Roman" w:hAnsi="Times New Roman" w:cs="Times New Roman"/>
                <w:color w:val="FF0000"/>
              </w:rPr>
            </w:pPr>
            <w:r w:rsidRPr="00FE5575">
              <w:rPr>
                <w:rFonts w:ascii="Times New Roman" w:hAnsi="Times New Roman" w:cs="Times New Roman"/>
              </w:rPr>
              <w:t>Шест</w:t>
            </w:r>
            <w:r w:rsidR="0073766D" w:rsidRPr="00FE5575">
              <w:rPr>
                <w:rFonts w:ascii="Times New Roman" w:hAnsi="Times New Roman" w:cs="Times New Roman"/>
              </w:rPr>
              <w:t xml:space="preserve"> от проектите </w:t>
            </w:r>
            <w:r w:rsidR="002F1F4E">
              <w:rPr>
                <w:rFonts w:ascii="Times New Roman" w:hAnsi="Times New Roman" w:cs="Times New Roman"/>
              </w:rPr>
              <w:t>са оценени като оказващи индиректно</w:t>
            </w:r>
            <w:r w:rsidR="0073766D" w:rsidRPr="00BF4064">
              <w:rPr>
                <w:rFonts w:ascii="Times New Roman" w:hAnsi="Times New Roman" w:cs="Times New Roman"/>
              </w:rPr>
              <w:t xml:space="preserve"> позитивни последици спрямо природното наследство и ландшафта чрез изпълнение </w:t>
            </w:r>
            <w:r w:rsidR="008C4650" w:rsidRPr="00BF4064">
              <w:rPr>
                <w:rFonts w:ascii="Times New Roman" w:hAnsi="Times New Roman" w:cs="Times New Roman"/>
              </w:rPr>
              <w:t xml:space="preserve">на </w:t>
            </w:r>
            <w:r w:rsidR="0073766D" w:rsidRPr="00BF4064">
              <w:rPr>
                <w:rFonts w:ascii="Times New Roman" w:hAnsi="Times New Roman" w:cs="Times New Roman"/>
              </w:rPr>
              <w:t>мерки за опазване на морските и горските екосистеми</w:t>
            </w:r>
            <w:r w:rsidR="00FB6804" w:rsidRPr="00BF4064">
              <w:rPr>
                <w:rFonts w:ascii="Times New Roman" w:hAnsi="Times New Roman" w:cs="Times New Roman"/>
              </w:rPr>
              <w:t xml:space="preserve"> и управление на отпадъците и опазване на природата</w:t>
            </w:r>
            <w:r w:rsidR="0073766D" w:rsidRPr="00BF4064">
              <w:rPr>
                <w:rFonts w:ascii="Times New Roman" w:hAnsi="Times New Roman" w:cs="Times New Roman"/>
              </w:rPr>
              <w:t>.</w:t>
            </w:r>
            <w:r w:rsidR="00796882" w:rsidRPr="00BF4064">
              <w:rPr>
                <w:rFonts w:ascii="Times New Roman" w:hAnsi="Times New Roman" w:cs="Times New Roman"/>
              </w:rPr>
              <w:t xml:space="preserve"> При меките проекти с включени образователни дейности се насърчава отговорното поведение на публиката, особено на младежите</w:t>
            </w:r>
            <w:r w:rsidR="00C7264C" w:rsidRPr="00BF4064">
              <w:rPr>
                <w:rFonts w:ascii="Times New Roman" w:hAnsi="Times New Roman" w:cs="Times New Roman"/>
              </w:rPr>
              <w:t>.</w:t>
            </w:r>
            <w:r w:rsidR="000A6995" w:rsidRPr="00BF4064">
              <w:rPr>
                <w:rFonts w:ascii="Times New Roman" w:hAnsi="Times New Roman" w:cs="Times New Roman"/>
              </w:rPr>
              <w:t xml:space="preserve"> Останалите проекти биха имали неутрален ефект по отношение на културното и природно наследство и ландшафт.</w:t>
            </w:r>
          </w:p>
        </w:tc>
      </w:tr>
      <w:tr w:rsidR="00A30846" w:rsidRPr="00BF4064" w14:paraId="3EF50F74" w14:textId="77777777" w:rsidTr="00362265">
        <w:trPr>
          <w:trHeight w:val="290"/>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2C270E6"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2</w:t>
            </w:r>
          </w:p>
          <w:p w14:paraId="7871E12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848F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47044" w14:textId="6276F1CB" w:rsidR="00CD1CFA" w:rsidRPr="00AD088F" w:rsidRDefault="00147FB2"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1D03CB8E" w14:textId="5B9F8574" w:rsidR="00023897" w:rsidRPr="00AD088F" w:rsidRDefault="00D44893" w:rsidP="00D04567">
            <w:pPr>
              <w:spacing w:after="0" w:line="240" w:lineRule="auto"/>
              <w:jc w:val="center"/>
              <w:rPr>
                <w:rFonts w:ascii="Times New Roman" w:hAnsi="Times New Roman" w:cs="Times New Roman"/>
              </w:rPr>
            </w:pPr>
            <w:r w:rsidRPr="00AD088F">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14:paraId="35A4BAD0" w14:textId="646B7351" w:rsidR="00CD1CFA" w:rsidRPr="00D04567" w:rsidRDefault="006C2960" w:rsidP="00D04567">
            <w:pPr>
              <w:spacing w:after="0" w:line="240" w:lineRule="auto"/>
              <w:jc w:val="center"/>
              <w:rPr>
                <w:rFonts w:ascii="Times New Roman" w:hAnsi="Times New Roman" w:cs="Times New Roman"/>
                <w:lang w:val="en-US"/>
              </w:rPr>
            </w:pPr>
            <w:r w:rsidRPr="00AD088F">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9F8832" w14:textId="2062E446"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02389659" w14:textId="5D114FDC"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C7FF1" w14:textId="11CF9A9F" w:rsidR="00CD1CFA" w:rsidRPr="00BF4064" w:rsidRDefault="00AC72BF" w:rsidP="00EA1397">
            <w:pPr>
              <w:spacing w:after="0" w:line="240" w:lineRule="auto"/>
              <w:jc w:val="both"/>
              <w:rPr>
                <w:rFonts w:ascii="Times New Roman" w:hAnsi="Times New Roman" w:cs="Times New Roman"/>
                <w:color w:val="FF0000"/>
              </w:rPr>
            </w:pPr>
            <w:r w:rsidRPr="00FE5575">
              <w:rPr>
                <w:rFonts w:ascii="Times New Roman" w:hAnsi="Times New Roman" w:cs="Times New Roman"/>
              </w:rPr>
              <w:t>По един от</w:t>
            </w:r>
            <w:r w:rsidR="00506A1B" w:rsidRPr="00FE5575">
              <w:rPr>
                <w:rFonts w:ascii="Times New Roman" w:hAnsi="Times New Roman" w:cs="Times New Roman"/>
              </w:rPr>
              <w:t xml:space="preserve"> проектите</w:t>
            </w:r>
            <w:r w:rsidR="0099686F" w:rsidRPr="00FE5575">
              <w:rPr>
                <w:rFonts w:ascii="Times New Roman" w:hAnsi="Times New Roman" w:cs="Times New Roman"/>
              </w:rPr>
              <w:t>, финансиран</w:t>
            </w:r>
            <w:r w:rsidRPr="00BF4064">
              <w:rPr>
                <w:rFonts w:ascii="Times New Roman" w:hAnsi="Times New Roman" w:cs="Times New Roman"/>
              </w:rPr>
              <w:t>и</w:t>
            </w:r>
            <w:r w:rsidR="0099686F" w:rsidRPr="00BF4064">
              <w:rPr>
                <w:rFonts w:ascii="Times New Roman" w:hAnsi="Times New Roman" w:cs="Times New Roman"/>
              </w:rPr>
              <w:t xml:space="preserve"> от Първа покана, приключил през 2019 г. </w:t>
            </w:r>
            <w:r w:rsidRPr="00BF4064">
              <w:rPr>
                <w:rFonts w:ascii="Times New Roman" w:hAnsi="Times New Roman" w:cs="Times New Roman"/>
              </w:rPr>
              <w:t>са</w:t>
            </w:r>
            <w:r w:rsidR="0099686F" w:rsidRPr="00BF4064">
              <w:rPr>
                <w:rFonts w:ascii="Times New Roman" w:hAnsi="Times New Roman" w:cs="Times New Roman"/>
              </w:rPr>
              <w:t xml:space="preserve"> отче</w:t>
            </w:r>
            <w:r w:rsidRPr="00BF4064">
              <w:rPr>
                <w:rFonts w:ascii="Times New Roman" w:hAnsi="Times New Roman" w:cs="Times New Roman"/>
              </w:rPr>
              <w:t>тени</w:t>
            </w:r>
            <w:r w:rsidR="0099686F" w:rsidRPr="00BF4064">
              <w:rPr>
                <w:rFonts w:ascii="Times New Roman" w:hAnsi="Times New Roman" w:cs="Times New Roman"/>
              </w:rPr>
              <w:t xml:space="preserve"> </w:t>
            </w:r>
            <w:r w:rsidR="00506A1B" w:rsidRPr="00BF4064">
              <w:rPr>
                <w:rFonts w:ascii="Times New Roman" w:hAnsi="Times New Roman" w:cs="Times New Roman"/>
              </w:rPr>
              <w:t>положителни екологични последици върху въздуха и климата</w:t>
            </w:r>
            <w:r w:rsidRPr="00BF4064">
              <w:rPr>
                <w:rFonts w:ascii="Times New Roman" w:hAnsi="Times New Roman" w:cs="Times New Roman"/>
              </w:rPr>
              <w:t>, в рамките на който са създадени 2 нови паркови площи за отдих и развлечения. П</w:t>
            </w:r>
            <w:r w:rsidR="00506A1B" w:rsidRPr="00BF4064">
              <w:rPr>
                <w:rFonts w:ascii="Times New Roman" w:hAnsi="Times New Roman" w:cs="Times New Roman"/>
              </w:rPr>
              <w:t xml:space="preserve">о </w:t>
            </w:r>
            <w:r w:rsidR="00D04567">
              <w:rPr>
                <w:rFonts w:ascii="Times New Roman" w:hAnsi="Times New Roman" w:cs="Times New Roman"/>
              </w:rPr>
              <w:t xml:space="preserve">един </w:t>
            </w:r>
            <w:r w:rsidR="00506A1B" w:rsidRPr="00BF4064">
              <w:rPr>
                <w:rFonts w:ascii="Times New Roman" w:hAnsi="Times New Roman" w:cs="Times New Roman"/>
              </w:rPr>
              <w:t>проект</w:t>
            </w:r>
            <w:r w:rsidRPr="00BF4064">
              <w:rPr>
                <w:rFonts w:ascii="Times New Roman" w:hAnsi="Times New Roman" w:cs="Times New Roman"/>
              </w:rPr>
              <w:t xml:space="preserve">, финансиран от Втора покана </w:t>
            </w:r>
            <w:r w:rsidR="00506A1B" w:rsidRPr="00BF4064">
              <w:rPr>
                <w:rFonts w:ascii="Times New Roman" w:hAnsi="Times New Roman" w:cs="Times New Roman"/>
              </w:rPr>
              <w:t>се предвижда</w:t>
            </w:r>
            <w:r w:rsidR="0099686F" w:rsidRPr="00BF4064">
              <w:rPr>
                <w:rFonts w:ascii="Times New Roman" w:hAnsi="Times New Roman" w:cs="Times New Roman"/>
              </w:rPr>
              <w:t xml:space="preserve"> </w:t>
            </w:r>
            <w:r w:rsidRPr="00BF4064">
              <w:rPr>
                <w:rFonts w:ascii="Times New Roman" w:hAnsi="Times New Roman" w:cs="Times New Roman"/>
              </w:rPr>
              <w:t xml:space="preserve">непряк положителен ефект върху намаляването на замърсяването на въздуха. Проектът включва </w:t>
            </w:r>
            <w:r w:rsidR="00506A1B" w:rsidRPr="00BF4064">
              <w:rPr>
                <w:rFonts w:ascii="Times New Roman" w:hAnsi="Times New Roman" w:cs="Times New Roman"/>
              </w:rPr>
              <w:t xml:space="preserve">модернизиране на природна местност в </w:t>
            </w:r>
            <w:proofErr w:type="spellStart"/>
            <w:r w:rsidR="00506A1B" w:rsidRPr="00BF4064">
              <w:rPr>
                <w:rFonts w:ascii="Times New Roman" w:hAnsi="Times New Roman" w:cs="Times New Roman"/>
              </w:rPr>
              <w:t>Инедже</w:t>
            </w:r>
            <w:proofErr w:type="spellEnd"/>
            <w:r w:rsidRPr="00BF4064">
              <w:rPr>
                <w:rFonts w:ascii="Times New Roman" w:hAnsi="Times New Roman" w:cs="Times New Roman"/>
              </w:rPr>
              <w:t xml:space="preserve"> и </w:t>
            </w:r>
            <w:r w:rsidR="00506A1B" w:rsidRPr="00BF4064">
              <w:rPr>
                <w:rFonts w:ascii="Times New Roman" w:hAnsi="Times New Roman" w:cs="Times New Roman"/>
              </w:rPr>
              <w:t xml:space="preserve"> подобряването на достъпността  чрез изграждане на пешеходни пътеки и велосипедни маршрути и развитие на нови туристически съоръжения.</w:t>
            </w:r>
            <w:r w:rsidR="003E6BE6" w:rsidRPr="00BF4064">
              <w:rPr>
                <w:rFonts w:ascii="Times New Roman" w:hAnsi="Times New Roman" w:cs="Times New Roman"/>
              </w:rPr>
              <w:t xml:space="preserve"> </w:t>
            </w:r>
            <w:r w:rsidR="0099686F" w:rsidRPr="00BF4064">
              <w:rPr>
                <w:rFonts w:ascii="Times New Roman" w:hAnsi="Times New Roman" w:cs="Times New Roman"/>
              </w:rPr>
              <w:t xml:space="preserve">Останалите приключили проекти </w:t>
            </w:r>
            <w:r w:rsidR="00A14455" w:rsidRPr="00BF4064">
              <w:rPr>
                <w:rFonts w:ascii="Times New Roman" w:hAnsi="Times New Roman" w:cs="Times New Roman"/>
              </w:rPr>
              <w:t>по Първа покана са отчели неутрален ефект спрямо въздуха и климата, а ново</w:t>
            </w:r>
            <w:r w:rsidR="00D04567">
              <w:rPr>
                <w:rFonts w:ascii="Times New Roman" w:hAnsi="Times New Roman" w:cs="Times New Roman"/>
              </w:rPr>
              <w:t xml:space="preserve"> </w:t>
            </w:r>
            <w:r w:rsidR="00A14455" w:rsidRPr="00BF4064">
              <w:rPr>
                <w:rFonts w:ascii="Times New Roman" w:hAnsi="Times New Roman" w:cs="Times New Roman"/>
              </w:rPr>
              <w:t xml:space="preserve">стартиралите по Втора </w:t>
            </w:r>
            <w:r w:rsidR="00A14455" w:rsidRPr="00BF4064">
              <w:rPr>
                <w:rFonts w:ascii="Times New Roman" w:hAnsi="Times New Roman" w:cs="Times New Roman"/>
              </w:rPr>
              <w:lastRenderedPageBreak/>
              <w:t xml:space="preserve">покана </w:t>
            </w:r>
            <w:r w:rsidRPr="00BF4064">
              <w:rPr>
                <w:rFonts w:ascii="Times New Roman" w:hAnsi="Times New Roman" w:cs="Times New Roman"/>
              </w:rPr>
              <w:t xml:space="preserve">в рамките на СЦ 2.1 </w:t>
            </w:r>
            <w:r w:rsidR="00A14455" w:rsidRPr="00BF4064">
              <w:rPr>
                <w:rFonts w:ascii="Times New Roman" w:hAnsi="Times New Roman" w:cs="Times New Roman"/>
              </w:rPr>
              <w:t xml:space="preserve">също </w:t>
            </w:r>
            <w:r w:rsidR="004A6ACF" w:rsidRPr="00BF4064">
              <w:rPr>
                <w:rFonts w:ascii="Times New Roman" w:hAnsi="Times New Roman" w:cs="Times New Roman"/>
              </w:rPr>
              <w:t>очакват неутрален ефект.</w:t>
            </w:r>
          </w:p>
        </w:tc>
      </w:tr>
      <w:tr w:rsidR="00A30846" w:rsidRPr="00BF4064" w14:paraId="313C90AD" w14:textId="77777777" w:rsidTr="00362265">
        <w:trPr>
          <w:trHeight w:val="409"/>
          <w:jc w:val="center"/>
        </w:trPr>
        <w:tc>
          <w:tcPr>
            <w:tcW w:w="1134" w:type="dxa"/>
            <w:vMerge/>
            <w:tcBorders>
              <w:left w:val="single" w:sz="4" w:space="0" w:color="auto"/>
              <w:bottom w:val="single" w:sz="4" w:space="0" w:color="auto"/>
              <w:right w:val="single" w:sz="4" w:space="0" w:color="auto"/>
            </w:tcBorders>
          </w:tcPr>
          <w:p w14:paraId="5A5EA9E2"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A82DA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1E62"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063834C" w14:textId="2A0EFEFD" w:rsidR="000A4287" w:rsidRPr="00AD088F" w:rsidRDefault="00D44893" w:rsidP="00CD1CFA">
            <w:pPr>
              <w:spacing w:after="0" w:line="240" w:lineRule="auto"/>
              <w:jc w:val="center"/>
              <w:rPr>
                <w:rFonts w:ascii="Times New Roman" w:hAnsi="Times New Roman" w:cs="Times New Roman"/>
              </w:rPr>
            </w:pPr>
            <w:r w:rsidRPr="00AD088F">
              <w:rPr>
                <w:rFonts w:ascii="Times New Roman" w:hAnsi="Times New Roman" w:cs="Times New Roman"/>
              </w:rPr>
              <w:t>3</w:t>
            </w:r>
          </w:p>
          <w:p w14:paraId="455EBAAE" w14:textId="77777777" w:rsidR="000A4287" w:rsidRPr="00AD088F" w:rsidRDefault="000A4287" w:rsidP="00CD1CFA">
            <w:pPr>
              <w:spacing w:after="0" w:line="240" w:lineRule="auto"/>
              <w:jc w:val="center"/>
              <w:rPr>
                <w:rFonts w:ascii="Times New Roman" w:hAnsi="Times New Roman" w:cs="Times New Roman"/>
              </w:rPr>
            </w:pPr>
          </w:p>
          <w:p w14:paraId="2F5670CA" w14:textId="56CE7965" w:rsidR="0059528D" w:rsidRPr="00AD088F" w:rsidRDefault="0059528D" w:rsidP="00B84C56">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55B466C" w14:textId="487791C2" w:rsidR="00506A1B" w:rsidRPr="00AD088F" w:rsidRDefault="000A4287" w:rsidP="00B84C56">
            <w:pPr>
              <w:spacing w:after="0" w:line="240" w:lineRule="auto"/>
              <w:jc w:val="center"/>
              <w:rPr>
                <w:rFonts w:ascii="Times New Roman" w:hAnsi="Times New Roman" w:cs="Times New Roman"/>
              </w:rPr>
            </w:pPr>
            <w:r w:rsidRPr="00AD088F">
              <w:rPr>
                <w:rFonts w:ascii="Times New Roman" w:hAnsi="Times New Roman" w:cs="Times New Roman"/>
              </w:rPr>
              <w:t>16</w:t>
            </w:r>
          </w:p>
          <w:p w14:paraId="2231D166" w14:textId="77398A88" w:rsidR="00CD1CFA" w:rsidRPr="00AD088F" w:rsidRDefault="00CD1CFA" w:rsidP="00E63C86">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3AEBA0" w14:textId="7F660F0E"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2B6E5475" w14:textId="7A053EEE"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66383" w14:textId="6A1D2300" w:rsidR="007005F0" w:rsidRPr="00BF4064" w:rsidRDefault="006D0ADF" w:rsidP="00CD1CFA">
            <w:pPr>
              <w:spacing w:after="0" w:line="240" w:lineRule="auto"/>
              <w:jc w:val="both"/>
              <w:rPr>
                <w:rFonts w:ascii="Times New Roman" w:hAnsi="Times New Roman" w:cs="Times New Roman"/>
                <w:color w:val="FF0000"/>
              </w:rPr>
            </w:pPr>
            <w:r w:rsidRPr="00FE5575">
              <w:rPr>
                <w:rFonts w:ascii="Times New Roman" w:hAnsi="Times New Roman" w:cs="Times New Roman"/>
              </w:rPr>
              <w:t>По т</w:t>
            </w:r>
            <w:r w:rsidR="004B3EA2" w:rsidRPr="00BF4064">
              <w:rPr>
                <w:rFonts w:ascii="Times New Roman" w:hAnsi="Times New Roman" w:cs="Times New Roman"/>
              </w:rPr>
              <w:t>ри</w:t>
            </w:r>
            <w:r w:rsidR="00C04A3C" w:rsidRPr="00BF4064">
              <w:rPr>
                <w:rFonts w:ascii="Times New Roman" w:hAnsi="Times New Roman" w:cs="Times New Roman"/>
              </w:rPr>
              <w:t xml:space="preserve"> от</w:t>
            </w:r>
            <w:r w:rsidR="007005F0" w:rsidRPr="00BF4064">
              <w:rPr>
                <w:rFonts w:ascii="Times New Roman" w:hAnsi="Times New Roman" w:cs="Times New Roman"/>
              </w:rPr>
              <w:t xml:space="preserve"> проектите </w:t>
            </w:r>
            <w:r w:rsidR="00FB3AF0" w:rsidRPr="00BF4064">
              <w:rPr>
                <w:rFonts w:ascii="Times New Roman" w:hAnsi="Times New Roman" w:cs="Times New Roman"/>
              </w:rPr>
              <w:t>са оцен</w:t>
            </w:r>
            <w:r w:rsidRPr="00BF4064">
              <w:rPr>
                <w:rFonts w:ascii="Times New Roman" w:hAnsi="Times New Roman" w:cs="Times New Roman"/>
              </w:rPr>
              <w:t>ени</w:t>
            </w:r>
            <w:r w:rsidR="00FB3AF0" w:rsidRPr="00BF4064">
              <w:rPr>
                <w:rFonts w:ascii="Times New Roman" w:hAnsi="Times New Roman" w:cs="Times New Roman"/>
              </w:rPr>
              <w:t xml:space="preserve"> </w:t>
            </w:r>
            <w:r w:rsidR="007005F0" w:rsidRPr="00BF4064">
              <w:rPr>
                <w:rFonts w:ascii="Times New Roman" w:hAnsi="Times New Roman" w:cs="Times New Roman"/>
              </w:rPr>
              <w:t>непреки позитивни последици</w:t>
            </w:r>
            <w:r w:rsidR="009B79BC" w:rsidRPr="00BF4064">
              <w:rPr>
                <w:rFonts w:ascii="Times New Roman" w:hAnsi="Times New Roman" w:cs="Times New Roman"/>
              </w:rPr>
              <w:t xml:space="preserve"> върху </w:t>
            </w:r>
            <w:r w:rsidR="007005F0" w:rsidRPr="00BF4064">
              <w:rPr>
                <w:rFonts w:ascii="Times New Roman" w:hAnsi="Times New Roman" w:cs="Times New Roman"/>
              </w:rPr>
              <w:t xml:space="preserve"> </w:t>
            </w:r>
            <w:r w:rsidR="009B79BC" w:rsidRPr="00BF4064">
              <w:rPr>
                <w:rFonts w:ascii="Times New Roman" w:hAnsi="Times New Roman" w:cs="Times New Roman"/>
              </w:rPr>
              <w:t>насърчаването на отговорно поведение на обществото чрез въвличане на гражданите в опазването на биоразнообразието и природните зони</w:t>
            </w:r>
            <w:r w:rsidR="009B79BC" w:rsidRPr="00BF4064" w:rsidDel="009B79BC">
              <w:rPr>
                <w:rFonts w:ascii="Times New Roman" w:hAnsi="Times New Roman" w:cs="Times New Roman"/>
              </w:rPr>
              <w:t xml:space="preserve"> </w:t>
            </w:r>
            <w:r w:rsidR="007005F0" w:rsidRPr="00BF4064">
              <w:rPr>
                <w:rFonts w:ascii="Times New Roman" w:hAnsi="Times New Roman" w:cs="Times New Roman"/>
              </w:rPr>
              <w:t xml:space="preserve">в трансграничния регион. </w:t>
            </w:r>
            <w:r w:rsidR="006053E4" w:rsidRPr="00BF4064">
              <w:rPr>
                <w:rFonts w:ascii="Times New Roman" w:hAnsi="Times New Roman" w:cs="Times New Roman"/>
              </w:rPr>
              <w:t xml:space="preserve">Еко-пътеките, които ще се създадат по проект </w:t>
            </w:r>
            <w:r w:rsidR="0023493C" w:rsidRPr="00BF4064">
              <w:rPr>
                <w:rFonts w:ascii="Times New Roman" w:hAnsi="Times New Roman" w:cs="Times New Roman"/>
              </w:rPr>
              <w:t xml:space="preserve">по Втора покана </w:t>
            </w:r>
            <w:r w:rsidR="006053E4" w:rsidRPr="00BF4064">
              <w:rPr>
                <w:rFonts w:ascii="Times New Roman" w:hAnsi="Times New Roman" w:cs="Times New Roman"/>
              </w:rPr>
              <w:t xml:space="preserve">ще насърчат отговорното поведение на гражданите за опазване на биоразнообразието и естествените </w:t>
            </w:r>
            <w:r w:rsidR="00B84C56">
              <w:rPr>
                <w:rFonts w:ascii="Times New Roman" w:hAnsi="Times New Roman" w:cs="Times New Roman"/>
              </w:rPr>
              <w:t>обиталища</w:t>
            </w:r>
            <w:r w:rsidR="006053E4" w:rsidRPr="00BF4064">
              <w:rPr>
                <w:rFonts w:ascii="Times New Roman" w:hAnsi="Times New Roman" w:cs="Times New Roman"/>
              </w:rPr>
              <w:t xml:space="preserve">. </w:t>
            </w:r>
            <w:r w:rsidR="00220860" w:rsidRPr="00BF4064">
              <w:rPr>
                <w:rFonts w:ascii="Times New Roman" w:hAnsi="Times New Roman" w:cs="Times New Roman"/>
              </w:rPr>
              <w:t xml:space="preserve">Изпълнението на дейностите по </w:t>
            </w:r>
            <w:r w:rsidR="00E15D46" w:rsidRPr="00BF4064">
              <w:rPr>
                <w:rFonts w:ascii="Times New Roman" w:hAnsi="Times New Roman" w:cs="Times New Roman"/>
              </w:rPr>
              <w:t xml:space="preserve">един </w:t>
            </w:r>
            <w:r w:rsidR="00220860" w:rsidRPr="00BF4064">
              <w:rPr>
                <w:rFonts w:ascii="Times New Roman" w:hAnsi="Times New Roman" w:cs="Times New Roman"/>
              </w:rPr>
              <w:t xml:space="preserve">проект </w:t>
            </w:r>
            <w:r w:rsidR="009A751B" w:rsidRPr="00BF4064">
              <w:rPr>
                <w:rFonts w:ascii="Times New Roman" w:hAnsi="Times New Roman" w:cs="Times New Roman"/>
              </w:rPr>
              <w:t>по Втора покана</w:t>
            </w:r>
            <w:r w:rsidR="003A54F2" w:rsidRPr="00BF4064">
              <w:rPr>
                <w:rFonts w:ascii="Times New Roman" w:hAnsi="Times New Roman" w:cs="Times New Roman"/>
              </w:rPr>
              <w:t xml:space="preserve"> са оценени с </w:t>
            </w:r>
            <w:r w:rsidR="00220860" w:rsidRPr="00BF4064">
              <w:rPr>
                <w:rFonts w:ascii="Times New Roman" w:hAnsi="Times New Roman" w:cs="Times New Roman"/>
              </w:rPr>
              <w:t xml:space="preserve">положителен </w:t>
            </w:r>
            <w:r w:rsidR="003A54F2" w:rsidRPr="00BF4064">
              <w:rPr>
                <w:rFonts w:ascii="Times New Roman" w:hAnsi="Times New Roman" w:cs="Times New Roman"/>
              </w:rPr>
              <w:t xml:space="preserve">очакван </w:t>
            </w:r>
            <w:r w:rsidR="00220860" w:rsidRPr="00BF4064">
              <w:rPr>
                <w:rFonts w:ascii="Times New Roman" w:hAnsi="Times New Roman" w:cs="Times New Roman"/>
              </w:rPr>
              <w:t>ефект за опазване на биоразнообразието, флората и фауната, оказвайки позитивно влияние към насърчаването на еко-съобразен туризъм в трансграничния регион.</w:t>
            </w:r>
            <w:r w:rsidR="00B75675" w:rsidRPr="00BF4064">
              <w:rPr>
                <w:rFonts w:ascii="Times New Roman" w:hAnsi="Times New Roman" w:cs="Times New Roman"/>
              </w:rPr>
              <w:t xml:space="preserve"> </w:t>
            </w:r>
            <w:r w:rsidR="00C04A3C" w:rsidRPr="00BF4064">
              <w:rPr>
                <w:rFonts w:ascii="Times New Roman" w:hAnsi="Times New Roman" w:cs="Times New Roman"/>
              </w:rPr>
              <w:t xml:space="preserve">По приключилите проекти, финансирани от Първа покана са отчетени неутрални ефекти върху биоразнообразието, фауната и флората. </w:t>
            </w:r>
            <w:r w:rsidR="009A751B" w:rsidRPr="00BF4064">
              <w:rPr>
                <w:rFonts w:ascii="Times New Roman" w:hAnsi="Times New Roman" w:cs="Times New Roman"/>
              </w:rPr>
              <w:t>Повечето п</w:t>
            </w:r>
            <w:r w:rsidR="00C04A3C" w:rsidRPr="00BF4064">
              <w:rPr>
                <w:rFonts w:ascii="Times New Roman" w:hAnsi="Times New Roman" w:cs="Times New Roman"/>
              </w:rPr>
              <w:t xml:space="preserve">роекти, финансирани от Втора покана също </w:t>
            </w:r>
            <w:r w:rsidR="00220860" w:rsidRPr="00BF4064">
              <w:rPr>
                <w:rFonts w:ascii="Times New Roman" w:hAnsi="Times New Roman" w:cs="Times New Roman"/>
              </w:rPr>
              <w:t>очакват</w:t>
            </w:r>
            <w:r w:rsidR="00C04A3C" w:rsidRPr="00BF4064">
              <w:rPr>
                <w:rFonts w:ascii="Times New Roman" w:hAnsi="Times New Roman" w:cs="Times New Roman"/>
              </w:rPr>
              <w:t xml:space="preserve"> </w:t>
            </w:r>
            <w:r w:rsidR="007005F0" w:rsidRPr="00BF4064">
              <w:rPr>
                <w:rFonts w:ascii="Times New Roman" w:hAnsi="Times New Roman" w:cs="Times New Roman"/>
              </w:rPr>
              <w:t>неутрален ефект</w:t>
            </w:r>
            <w:r w:rsidR="00220860" w:rsidRPr="00BF4064">
              <w:rPr>
                <w:rFonts w:ascii="Times New Roman" w:hAnsi="Times New Roman" w:cs="Times New Roman"/>
              </w:rPr>
              <w:t xml:space="preserve"> по разглеждания показател</w:t>
            </w:r>
            <w:r w:rsidR="007005F0" w:rsidRPr="00BF4064">
              <w:rPr>
                <w:rFonts w:ascii="Times New Roman" w:hAnsi="Times New Roman" w:cs="Times New Roman"/>
              </w:rPr>
              <w:t>.</w:t>
            </w:r>
            <w:r w:rsidR="006053E4" w:rsidRPr="00BF4064">
              <w:rPr>
                <w:rFonts w:ascii="Times New Roman" w:hAnsi="Times New Roman" w:cs="Times New Roman"/>
              </w:rPr>
              <w:t xml:space="preserve"> </w:t>
            </w:r>
          </w:p>
          <w:p w14:paraId="42AAE5BE" w14:textId="138FF077" w:rsidR="00CD1CFA" w:rsidRPr="00BF4064" w:rsidRDefault="00506A1B" w:rsidP="00220860">
            <w:pPr>
              <w:spacing w:after="0" w:line="240" w:lineRule="auto"/>
              <w:jc w:val="both"/>
              <w:rPr>
                <w:rFonts w:ascii="Times New Roman" w:hAnsi="Times New Roman" w:cs="Times New Roman"/>
                <w:color w:val="FF0000"/>
              </w:rPr>
            </w:pPr>
            <w:r w:rsidRPr="00BF4064">
              <w:rPr>
                <w:rFonts w:ascii="Times New Roman" w:hAnsi="Times New Roman" w:cs="Times New Roman"/>
              </w:rPr>
              <w:t>По време на изпълнението на проектите ще бъдат предприети всички необходими мерки за предотвратяване, намаляване или пълно премахване на потенциални отрицателни въздействия върху околната среда и изпълнението на проекта.</w:t>
            </w:r>
          </w:p>
        </w:tc>
      </w:tr>
      <w:tr w:rsidR="00A30846" w:rsidRPr="00BF4064" w14:paraId="600964C0" w14:textId="77777777" w:rsidTr="00362265">
        <w:trPr>
          <w:trHeight w:val="415"/>
          <w:jc w:val="center"/>
        </w:trPr>
        <w:tc>
          <w:tcPr>
            <w:tcW w:w="1134" w:type="dxa"/>
            <w:vMerge/>
            <w:tcBorders>
              <w:left w:val="single" w:sz="4" w:space="0" w:color="auto"/>
              <w:bottom w:val="single" w:sz="4" w:space="0" w:color="auto"/>
              <w:right w:val="single" w:sz="4" w:space="0" w:color="auto"/>
            </w:tcBorders>
          </w:tcPr>
          <w:p w14:paraId="7B8710D7"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DF9B3"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10997" w14:textId="1FCA3795" w:rsidR="00CD1CFA" w:rsidRPr="00AD088F" w:rsidRDefault="007F1D87"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B59BD39" w14:textId="132B3992"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CBD059A" w14:textId="7C4C48D6" w:rsidR="00CD1CFA" w:rsidRPr="00AD088F" w:rsidRDefault="006C2960" w:rsidP="00A03265">
            <w:pPr>
              <w:spacing w:after="0" w:line="240" w:lineRule="auto"/>
              <w:jc w:val="center"/>
              <w:rPr>
                <w:rFonts w:ascii="Times New Roman" w:hAnsi="Times New Roman" w:cs="Times New Roman"/>
              </w:rPr>
            </w:pPr>
            <w:r w:rsidRPr="00AD088F">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CD33D" w14:textId="3B0EA441"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0790B364" w14:textId="3C1E27F1"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3EA9EA" w14:textId="42FD66D1" w:rsidR="00CD1CFA" w:rsidRPr="00AD088F" w:rsidRDefault="007005F0" w:rsidP="00784069">
            <w:pPr>
              <w:spacing w:after="0" w:line="240" w:lineRule="auto"/>
              <w:jc w:val="both"/>
              <w:rPr>
                <w:rFonts w:ascii="Times New Roman" w:hAnsi="Times New Roman" w:cs="Times New Roman"/>
                <w:color w:val="FF0000"/>
              </w:rPr>
            </w:pPr>
            <w:r w:rsidRPr="00FE5575">
              <w:rPr>
                <w:rFonts w:ascii="Times New Roman" w:hAnsi="Times New Roman" w:cs="Times New Roman"/>
              </w:rPr>
              <w:t xml:space="preserve">Изпълнението на дейностите по </w:t>
            </w:r>
            <w:r w:rsidR="00220860" w:rsidRPr="00FE5575">
              <w:rPr>
                <w:rFonts w:ascii="Times New Roman" w:hAnsi="Times New Roman" w:cs="Times New Roman"/>
              </w:rPr>
              <w:t>1</w:t>
            </w:r>
            <w:r w:rsidRPr="00BF4064">
              <w:rPr>
                <w:rFonts w:ascii="Times New Roman" w:hAnsi="Times New Roman" w:cs="Times New Roman"/>
              </w:rPr>
              <w:t xml:space="preserve"> от проектите </w:t>
            </w:r>
            <w:r w:rsidR="00B074F9" w:rsidRPr="00BF4064">
              <w:rPr>
                <w:rFonts w:ascii="Times New Roman" w:hAnsi="Times New Roman" w:cs="Times New Roman"/>
              </w:rPr>
              <w:t xml:space="preserve">по Втора покана </w:t>
            </w:r>
            <w:r w:rsidR="008C51B2" w:rsidRPr="00BF4064">
              <w:rPr>
                <w:rFonts w:ascii="Times New Roman" w:hAnsi="Times New Roman" w:cs="Times New Roman"/>
              </w:rPr>
              <w:t xml:space="preserve"> </w:t>
            </w:r>
            <w:r w:rsidR="00220860" w:rsidRPr="00BF4064">
              <w:rPr>
                <w:rFonts w:ascii="Times New Roman" w:hAnsi="Times New Roman" w:cs="Times New Roman"/>
              </w:rPr>
              <w:t>с</w:t>
            </w:r>
            <w:r w:rsidR="00A7485E" w:rsidRPr="00BF4064">
              <w:rPr>
                <w:rFonts w:ascii="Times New Roman" w:hAnsi="Times New Roman" w:cs="Times New Roman"/>
              </w:rPr>
              <w:t xml:space="preserve">а оценени с очакван </w:t>
            </w:r>
            <w:r w:rsidRPr="00BF4064">
              <w:rPr>
                <w:rFonts w:ascii="Times New Roman" w:hAnsi="Times New Roman" w:cs="Times New Roman"/>
              </w:rPr>
              <w:t>непряк положителен ефект върху устойчивото управление на водните ресурси.</w:t>
            </w:r>
            <w:r w:rsidR="00220860" w:rsidRPr="00BF4064">
              <w:rPr>
                <w:rFonts w:ascii="Times New Roman" w:hAnsi="Times New Roman" w:cs="Times New Roman"/>
              </w:rPr>
              <w:t xml:space="preserve"> Останалите проекти, финансирани по СЦ 2.1 се очаква да </w:t>
            </w:r>
            <w:r w:rsidR="00D01E72" w:rsidRPr="00BF4064">
              <w:rPr>
                <w:rFonts w:ascii="Times New Roman" w:hAnsi="Times New Roman" w:cs="Times New Roman"/>
              </w:rPr>
              <w:t>имат</w:t>
            </w:r>
            <w:r w:rsidR="00220860" w:rsidRPr="00BF4064">
              <w:rPr>
                <w:rFonts w:ascii="Times New Roman" w:hAnsi="Times New Roman" w:cs="Times New Roman"/>
              </w:rPr>
              <w:t xml:space="preserve"> неутрален ефект спрямо водите. Приключилите проекти от Първа покана са отчели също неутрален ефект върху устойчивото управление на водите.</w:t>
            </w:r>
          </w:p>
        </w:tc>
      </w:tr>
      <w:tr w:rsidR="00A30846" w:rsidRPr="00BF4064" w14:paraId="50B20246" w14:textId="77777777" w:rsidTr="00362265">
        <w:trPr>
          <w:trHeight w:val="406"/>
          <w:jc w:val="center"/>
        </w:trPr>
        <w:tc>
          <w:tcPr>
            <w:tcW w:w="1134" w:type="dxa"/>
            <w:vMerge/>
            <w:tcBorders>
              <w:left w:val="single" w:sz="4" w:space="0" w:color="auto"/>
              <w:bottom w:val="single" w:sz="4" w:space="0" w:color="auto"/>
              <w:right w:val="single" w:sz="4" w:space="0" w:color="auto"/>
            </w:tcBorders>
          </w:tcPr>
          <w:p w14:paraId="636B056C"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BBDAC0"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3BB6A"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FF985CF" w14:textId="03937B98" w:rsidR="00CD1CFA" w:rsidRPr="00AD088F" w:rsidRDefault="00CB114E"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28F27CB" w14:textId="4D030093" w:rsidR="00CD1CFA" w:rsidRPr="00AD088F" w:rsidRDefault="006C2960" w:rsidP="00A03265">
            <w:pPr>
              <w:spacing w:after="0" w:line="240" w:lineRule="auto"/>
              <w:jc w:val="center"/>
              <w:rPr>
                <w:rFonts w:ascii="Times New Roman" w:hAnsi="Times New Roman" w:cs="Times New Roman"/>
              </w:rPr>
            </w:pPr>
            <w:r w:rsidRPr="00AD088F">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68F88" w14:textId="6C6D8DFB"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5ED26C1" w14:textId="4F06973F"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F4857E" w14:textId="25AC268C" w:rsidR="00CD1CFA" w:rsidRPr="00AD088F" w:rsidRDefault="00D01E72" w:rsidP="00767112">
            <w:pPr>
              <w:jc w:val="both"/>
              <w:rPr>
                <w:rFonts w:ascii="Times New Roman" w:hAnsi="Times New Roman" w:cs="Times New Roman"/>
                <w:color w:val="FF0000"/>
              </w:rPr>
            </w:pPr>
            <w:r w:rsidRPr="00FE5575">
              <w:rPr>
                <w:rFonts w:ascii="Times New Roman" w:hAnsi="Times New Roman" w:cs="Times New Roman"/>
              </w:rPr>
              <w:t xml:space="preserve">Приключилите проекти от Първа покана </w:t>
            </w:r>
            <w:r w:rsidRPr="00BF4064">
              <w:rPr>
                <w:rFonts w:ascii="Times New Roman" w:hAnsi="Times New Roman" w:cs="Times New Roman"/>
              </w:rPr>
              <w:t xml:space="preserve">в рамките на СЦ 2.1 са отчели неутрален ефект върху почвите. </w:t>
            </w:r>
            <w:r w:rsidR="00003CA5" w:rsidRPr="00BF4064">
              <w:rPr>
                <w:rFonts w:ascii="Times New Roman" w:hAnsi="Times New Roman" w:cs="Times New Roman"/>
              </w:rPr>
              <w:t xml:space="preserve">Очаква се всички </w:t>
            </w:r>
            <w:r w:rsidRPr="00BF4064">
              <w:rPr>
                <w:rFonts w:ascii="Times New Roman" w:hAnsi="Times New Roman" w:cs="Times New Roman"/>
              </w:rPr>
              <w:t xml:space="preserve">изпълнявани през 2019 г. </w:t>
            </w:r>
            <w:r w:rsidR="00003CA5" w:rsidRPr="00BF4064">
              <w:rPr>
                <w:rFonts w:ascii="Times New Roman" w:hAnsi="Times New Roman" w:cs="Times New Roman"/>
              </w:rPr>
              <w:t xml:space="preserve">проекти от </w:t>
            </w:r>
            <w:r w:rsidR="00CD1CFA" w:rsidRPr="00BF4064">
              <w:rPr>
                <w:rFonts w:ascii="Times New Roman" w:hAnsi="Times New Roman" w:cs="Times New Roman"/>
              </w:rPr>
              <w:t>СЦ 2.1 да имат неутрални последици по отношение на околната среда, тъй като не са предвидени дейности</w:t>
            </w:r>
            <w:r w:rsidR="00E55009" w:rsidRPr="00BF4064">
              <w:rPr>
                <w:rFonts w:ascii="Times New Roman" w:hAnsi="Times New Roman" w:cs="Times New Roman"/>
              </w:rPr>
              <w:t>,</w:t>
            </w:r>
            <w:r w:rsidR="00CD1CFA" w:rsidRPr="00BF4064">
              <w:rPr>
                <w:rFonts w:ascii="Times New Roman" w:hAnsi="Times New Roman" w:cs="Times New Roman"/>
              </w:rPr>
              <w:t xml:space="preserve"> засягащи почви.</w:t>
            </w:r>
          </w:p>
        </w:tc>
      </w:tr>
      <w:tr w:rsidR="00A30846" w:rsidRPr="00BF4064" w14:paraId="742F5318" w14:textId="77777777" w:rsidTr="00362265">
        <w:trPr>
          <w:trHeight w:val="333"/>
          <w:jc w:val="center"/>
        </w:trPr>
        <w:tc>
          <w:tcPr>
            <w:tcW w:w="1134" w:type="dxa"/>
            <w:vMerge/>
            <w:tcBorders>
              <w:left w:val="single" w:sz="4" w:space="0" w:color="auto"/>
              <w:bottom w:val="single" w:sz="4" w:space="0" w:color="auto"/>
              <w:right w:val="single" w:sz="4" w:space="0" w:color="auto"/>
            </w:tcBorders>
          </w:tcPr>
          <w:p w14:paraId="580E068E"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1E483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E6AE" w14:textId="514F4708" w:rsidR="00CD1CFA" w:rsidRPr="00AD088F" w:rsidRDefault="00A03265" w:rsidP="00CD1CFA">
            <w:pPr>
              <w:spacing w:after="0" w:line="240" w:lineRule="auto"/>
              <w:jc w:val="center"/>
              <w:rPr>
                <w:rFonts w:ascii="Times New Roman" w:hAnsi="Times New Roman" w:cs="Times New Roman"/>
                <w:color w:val="FF0000"/>
              </w:rPr>
            </w:pPr>
            <w:r>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6EA140C8" w14:textId="77777777" w:rsidR="00CB114E" w:rsidRPr="00AD088F" w:rsidRDefault="00CB114E" w:rsidP="00CD1CFA">
            <w:pPr>
              <w:spacing w:after="0" w:line="240" w:lineRule="auto"/>
              <w:jc w:val="center"/>
              <w:rPr>
                <w:rFonts w:ascii="Times New Roman" w:hAnsi="Times New Roman" w:cs="Times New Roman"/>
              </w:rPr>
            </w:pPr>
            <w:r w:rsidRPr="00AD088F">
              <w:rPr>
                <w:rFonts w:ascii="Times New Roman" w:hAnsi="Times New Roman" w:cs="Times New Roman"/>
              </w:rPr>
              <w:t>1</w:t>
            </w:r>
          </w:p>
          <w:p w14:paraId="5FE9F868" w14:textId="77777777" w:rsidR="00CB114E" w:rsidRPr="00AD088F" w:rsidRDefault="00CB114E" w:rsidP="00CD1CFA">
            <w:pPr>
              <w:spacing w:after="0" w:line="240" w:lineRule="auto"/>
              <w:jc w:val="center"/>
              <w:rPr>
                <w:rFonts w:ascii="Times New Roman" w:hAnsi="Times New Roman" w:cs="Times New Roman"/>
              </w:rPr>
            </w:pPr>
          </w:p>
          <w:p w14:paraId="2C2FACF4" w14:textId="6964EA40" w:rsidR="00CD1CFA" w:rsidRPr="00AD088F" w:rsidRDefault="00CD1CFA" w:rsidP="00CD1CF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C0ADD57" w14:textId="6323F019" w:rsidR="00CD1CFA" w:rsidRPr="00AD088F" w:rsidRDefault="005D6E86" w:rsidP="00A03265">
            <w:pPr>
              <w:spacing w:after="0" w:line="240" w:lineRule="auto"/>
              <w:jc w:val="center"/>
              <w:rPr>
                <w:rFonts w:ascii="Times New Roman" w:hAnsi="Times New Roman" w:cs="Times New Roman"/>
              </w:rPr>
            </w:pPr>
            <w:r>
              <w:rPr>
                <w:rFonts w:ascii="Times New Roman" w:hAnsi="Times New Roman" w:cs="Times New Roman"/>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DA1E23" w14:textId="53AAFE6A"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5C2DBC9" w14:textId="4D7B0882" w:rsidR="00CD1CFA" w:rsidRPr="00AD088F" w:rsidRDefault="00CF51D9" w:rsidP="00CD1CFA">
            <w:pPr>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9B44" w14:textId="4675B38E" w:rsidR="00CD1CFA" w:rsidRPr="00BF4064" w:rsidRDefault="00506A1B" w:rsidP="007F23FA">
            <w:pPr>
              <w:jc w:val="both"/>
              <w:rPr>
                <w:rFonts w:ascii="Times New Roman" w:hAnsi="Times New Roman" w:cs="Times New Roman"/>
              </w:rPr>
            </w:pPr>
            <w:r w:rsidRPr="00FE5575">
              <w:rPr>
                <w:rFonts w:ascii="Times New Roman" w:hAnsi="Times New Roman" w:cs="Times New Roman"/>
              </w:rPr>
              <w:t>Изпълнението на дейностите по един от проектите би имал</w:t>
            </w:r>
            <w:r w:rsidR="00E852AF" w:rsidRPr="00FE5575">
              <w:rPr>
                <w:rFonts w:ascii="Times New Roman" w:hAnsi="Times New Roman" w:cs="Times New Roman"/>
              </w:rPr>
              <w:t>о</w:t>
            </w:r>
            <w:r w:rsidRPr="00FE5575">
              <w:rPr>
                <w:rFonts w:ascii="Times New Roman" w:hAnsi="Times New Roman" w:cs="Times New Roman"/>
              </w:rPr>
              <w:t xml:space="preserve"> неп</w:t>
            </w:r>
            <w:r w:rsidRPr="00BF4064">
              <w:rPr>
                <w:rFonts w:ascii="Times New Roman" w:hAnsi="Times New Roman" w:cs="Times New Roman"/>
              </w:rPr>
              <w:t>ряк положителен ефект върху населението и човешкото здраве. Дейностите по проекта включват изграждане на водопровод, осигуряващ питейна вода на туристически обект в общ. Маджарово.</w:t>
            </w:r>
            <w:r w:rsidR="00836615" w:rsidRPr="00BF4064">
              <w:rPr>
                <w:rFonts w:ascii="Times New Roman" w:hAnsi="Times New Roman" w:cs="Times New Roman"/>
              </w:rPr>
              <w:t xml:space="preserve"> </w:t>
            </w:r>
            <w:r w:rsidR="00E852AF" w:rsidRPr="00BF4064">
              <w:rPr>
                <w:rFonts w:ascii="Times New Roman" w:hAnsi="Times New Roman" w:cs="Times New Roman"/>
              </w:rPr>
              <w:t xml:space="preserve">Приключилите проекти от Първа покана в рамките на СЦ 2.1 са отчели неутрален ефект върху здравето на населението. Очаква се всички изпълнявани през 2019 г. проекти от СЦ 2.1 </w:t>
            </w:r>
            <w:r w:rsidR="00A16DD5" w:rsidRPr="00BF4064">
              <w:rPr>
                <w:rFonts w:ascii="Times New Roman" w:hAnsi="Times New Roman" w:cs="Times New Roman"/>
              </w:rPr>
              <w:t xml:space="preserve">също да имат </w:t>
            </w:r>
            <w:r w:rsidR="00A16DD5" w:rsidRPr="00BF4064">
              <w:rPr>
                <w:rFonts w:ascii="Times New Roman" w:hAnsi="Times New Roman" w:cs="Times New Roman"/>
              </w:rPr>
              <w:lastRenderedPageBreak/>
              <w:t xml:space="preserve">неутрално влияние върху </w:t>
            </w:r>
            <w:r w:rsidR="00E852AF" w:rsidRPr="00BF4064">
              <w:rPr>
                <w:rFonts w:ascii="Times New Roman" w:hAnsi="Times New Roman" w:cs="Times New Roman"/>
              </w:rPr>
              <w:t>човешкото здраве, тъй като не са предвидени дейности пряко насочени към този компонент.</w:t>
            </w:r>
          </w:p>
        </w:tc>
      </w:tr>
      <w:tr w:rsidR="00A30846" w:rsidRPr="00BF4064" w14:paraId="7F966A79" w14:textId="77777777" w:rsidTr="00362265">
        <w:trPr>
          <w:trHeight w:val="564"/>
          <w:jc w:val="center"/>
        </w:trPr>
        <w:tc>
          <w:tcPr>
            <w:tcW w:w="1134" w:type="dxa"/>
            <w:vMerge/>
            <w:tcBorders>
              <w:left w:val="single" w:sz="4" w:space="0" w:color="auto"/>
              <w:bottom w:val="single" w:sz="4" w:space="0" w:color="auto"/>
              <w:right w:val="single" w:sz="4" w:space="0" w:color="auto"/>
            </w:tcBorders>
          </w:tcPr>
          <w:p w14:paraId="5693C64A"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2AE769" w14:textId="5BC8C7C8"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A1E0"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CDAFC98" w14:textId="22C10C6B" w:rsidR="00CD1CFA" w:rsidRPr="00AD088F" w:rsidRDefault="00CF51D9" w:rsidP="00A03265">
            <w:pPr>
              <w:spacing w:after="0" w:line="240" w:lineRule="auto"/>
              <w:jc w:val="center"/>
              <w:rPr>
                <w:rFonts w:ascii="Times New Roman" w:hAnsi="Times New Roman" w:cs="Times New Roman"/>
              </w:rPr>
            </w:pPr>
            <w:r w:rsidRPr="00AD088F">
              <w:rPr>
                <w:rFonts w:ascii="Times New Roman" w:hAnsi="Times New Roman" w:cs="Times New Roman"/>
              </w:rPr>
              <w:t>1</w:t>
            </w:r>
            <w:r w:rsidR="00536180" w:rsidRPr="00AD088F">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14:paraId="0819347B" w14:textId="42BD4410" w:rsidR="00914D9F" w:rsidRPr="00AD088F" w:rsidRDefault="00CF51D9" w:rsidP="003068F5">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FEFD51" w14:textId="756E211F" w:rsidR="00CD1CFA" w:rsidRPr="00AD088F" w:rsidRDefault="00CF51D9" w:rsidP="0086065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648F3D3" w14:textId="26ACA3F6" w:rsidR="00CD1CFA" w:rsidRPr="00AD088F" w:rsidRDefault="00CF51D9" w:rsidP="0086065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FD14CB" w14:textId="4B8DF89D" w:rsidR="0091609E" w:rsidRPr="00BF4064" w:rsidRDefault="0091609E" w:rsidP="0086065A">
            <w:pPr>
              <w:jc w:val="both"/>
              <w:rPr>
                <w:rFonts w:ascii="Times New Roman" w:hAnsi="Times New Roman" w:cs="Times New Roman"/>
              </w:rPr>
            </w:pPr>
            <w:r w:rsidRPr="00A03265">
              <w:rPr>
                <w:rFonts w:ascii="Times New Roman" w:hAnsi="Times New Roman" w:cs="Times New Roman"/>
              </w:rPr>
              <w:t xml:space="preserve">По </w:t>
            </w:r>
            <w:r w:rsidR="00B106F3" w:rsidRPr="00A03265">
              <w:rPr>
                <w:rFonts w:ascii="Times New Roman" w:hAnsi="Times New Roman" w:cs="Times New Roman"/>
              </w:rPr>
              <w:t>6</w:t>
            </w:r>
            <w:r w:rsidRPr="00A03265">
              <w:rPr>
                <w:rFonts w:ascii="Times New Roman" w:hAnsi="Times New Roman" w:cs="Times New Roman"/>
              </w:rPr>
              <w:t xml:space="preserve"> от приключилите проекти</w:t>
            </w:r>
            <w:r w:rsidRPr="00BF4064">
              <w:rPr>
                <w:rFonts w:ascii="Times New Roman" w:hAnsi="Times New Roman" w:cs="Times New Roman"/>
              </w:rPr>
              <w:t xml:space="preserve"> по Първа покана</w:t>
            </w:r>
            <w:r w:rsidR="0040472E" w:rsidRPr="00BF4064">
              <w:rPr>
                <w:rFonts w:ascii="Times New Roman" w:hAnsi="Times New Roman" w:cs="Times New Roman"/>
              </w:rPr>
              <w:t xml:space="preserve"> </w:t>
            </w:r>
            <w:r w:rsidRPr="00BF4064">
              <w:rPr>
                <w:rFonts w:ascii="Times New Roman" w:hAnsi="Times New Roman" w:cs="Times New Roman"/>
              </w:rPr>
              <w:t xml:space="preserve">е отчетен </w:t>
            </w:r>
            <w:r w:rsidR="00EB62AB" w:rsidRPr="00BF4064">
              <w:rPr>
                <w:rFonts w:ascii="Times New Roman" w:hAnsi="Times New Roman" w:cs="Times New Roman"/>
              </w:rPr>
              <w:t xml:space="preserve">положителен </w:t>
            </w:r>
            <w:r w:rsidRPr="00BF4064">
              <w:rPr>
                <w:rFonts w:ascii="Times New Roman" w:hAnsi="Times New Roman" w:cs="Times New Roman"/>
              </w:rPr>
              <w:t xml:space="preserve">ефект </w:t>
            </w:r>
            <w:r w:rsidR="00D20EF3" w:rsidRPr="00BF4064">
              <w:rPr>
                <w:rFonts w:ascii="Times New Roman" w:hAnsi="Times New Roman" w:cs="Times New Roman"/>
              </w:rPr>
              <w:t>върху</w:t>
            </w:r>
            <w:r w:rsidRPr="00BF4064">
              <w:rPr>
                <w:rFonts w:ascii="Times New Roman" w:hAnsi="Times New Roman" w:cs="Times New Roman"/>
              </w:rPr>
              <w:t xml:space="preserve"> устойчивото използване на природните ресурси за </w:t>
            </w:r>
            <w:r w:rsidR="00EB62AB" w:rsidRPr="00BF4064">
              <w:rPr>
                <w:rFonts w:ascii="Times New Roman" w:hAnsi="Times New Roman" w:cs="Times New Roman"/>
              </w:rPr>
              <w:t>развитие на</w:t>
            </w:r>
            <w:r w:rsidRPr="00BF4064">
              <w:rPr>
                <w:rFonts w:ascii="Times New Roman" w:hAnsi="Times New Roman" w:cs="Times New Roman"/>
              </w:rPr>
              <w:t xml:space="preserve"> туризм</w:t>
            </w:r>
            <w:r w:rsidR="00EB62AB" w:rsidRPr="00BF4064">
              <w:rPr>
                <w:rFonts w:ascii="Times New Roman" w:hAnsi="Times New Roman" w:cs="Times New Roman"/>
              </w:rPr>
              <w:t>а</w:t>
            </w:r>
            <w:r w:rsidRPr="00BF4064">
              <w:rPr>
                <w:rFonts w:ascii="Times New Roman" w:hAnsi="Times New Roman" w:cs="Times New Roman"/>
              </w:rPr>
              <w:t xml:space="preserve"> и промоция на планиране</w:t>
            </w:r>
            <w:r w:rsidR="00D20EF3" w:rsidRPr="00BF4064">
              <w:rPr>
                <w:rFonts w:ascii="Times New Roman" w:hAnsi="Times New Roman" w:cs="Times New Roman"/>
              </w:rPr>
              <w:t>то</w:t>
            </w:r>
            <w:r w:rsidRPr="00BF4064">
              <w:rPr>
                <w:rFonts w:ascii="Times New Roman" w:hAnsi="Times New Roman" w:cs="Times New Roman"/>
              </w:rPr>
              <w:t xml:space="preserve"> и управление на културната и природната среда.</w:t>
            </w:r>
          </w:p>
          <w:p w14:paraId="47BED8F8" w14:textId="2C762C06" w:rsidR="00506A1B" w:rsidRPr="00BF4064" w:rsidRDefault="00CD1CFA" w:rsidP="00836615">
            <w:pPr>
              <w:jc w:val="both"/>
              <w:rPr>
                <w:rFonts w:ascii="Times New Roman" w:hAnsi="Times New Roman" w:cs="Times New Roman"/>
              </w:rPr>
            </w:pPr>
            <w:r w:rsidRPr="00BF4064">
              <w:rPr>
                <w:rFonts w:ascii="Times New Roman" w:hAnsi="Times New Roman" w:cs="Times New Roman"/>
              </w:rPr>
              <w:t>Всички проекти</w:t>
            </w:r>
            <w:r w:rsidR="006F0F73" w:rsidRPr="00BF4064">
              <w:rPr>
                <w:rFonts w:ascii="Times New Roman" w:hAnsi="Times New Roman" w:cs="Times New Roman"/>
              </w:rPr>
              <w:t>, финансирани от Втора покана</w:t>
            </w:r>
            <w:r w:rsidR="00D20EF3" w:rsidRPr="00BF4064">
              <w:rPr>
                <w:rFonts w:ascii="Times New Roman" w:hAnsi="Times New Roman" w:cs="Times New Roman"/>
              </w:rPr>
              <w:t xml:space="preserve"> </w:t>
            </w:r>
            <w:r w:rsidRPr="00BF4064">
              <w:rPr>
                <w:rFonts w:ascii="Times New Roman" w:hAnsi="Times New Roman" w:cs="Times New Roman"/>
              </w:rPr>
              <w:t>по СЦ 2.1 предвиждат положителен принос към увеличаване на туристическата привлекателност на региона  чрез подобряване на състоянието на природното и културното наследство и свързаната с него инфраструктура.</w:t>
            </w:r>
          </w:p>
        </w:tc>
      </w:tr>
      <w:tr w:rsidR="00A30846" w:rsidRPr="00BF4064" w14:paraId="628BC02D" w14:textId="77777777" w:rsidTr="00362265">
        <w:trPr>
          <w:trHeight w:val="402"/>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487F8FA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 2</w:t>
            </w:r>
          </w:p>
          <w:p w14:paraId="60B5EE13"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7B3FE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F0AB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085BA046" w14:textId="58B8F921"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E2045F7" w14:textId="691426E9"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28F8D5" w14:textId="75078107" w:rsidR="00CD1CFA" w:rsidRPr="00AD088F" w:rsidRDefault="00936837" w:rsidP="00D1115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9DEF6FD" w14:textId="5ED46917" w:rsidR="00CD1CFA" w:rsidRPr="00AD088F" w:rsidRDefault="00936837" w:rsidP="00D1115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B65299" w14:textId="400E375D" w:rsidR="00CD1CFA" w:rsidRPr="00BF4064" w:rsidRDefault="00CD1CFA" w:rsidP="00D1115F">
            <w:pPr>
              <w:jc w:val="both"/>
              <w:rPr>
                <w:rFonts w:ascii="Times New Roman" w:hAnsi="Times New Roman" w:cs="Times New Roman"/>
              </w:rPr>
            </w:pPr>
            <w:r w:rsidRPr="00FE5575">
              <w:rPr>
                <w:rFonts w:ascii="Times New Roman" w:hAnsi="Times New Roman" w:cs="Times New Roman"/>
              </w:rPr>
              <w:t xml:space="preserve">По </w:t>
            </w:r>
            <w:r w:rsidR="00767112" w:rsidRPr="00FE5575">
              <w:rPr>
                <w:rFonts w:ascii="Times New Roman" w:hAnsi="Times New Roman" w:cs="Times New Roman"/>
              </w:rPr>
              <w:t xml:space="preserve">единствения изпълняван </w:t>
            </w:r>
            <w:r w:rsidRPr="00FE5575">
              <w:rPr>
                <w:rFonts w:ascii="Times New Roman" w:hAnsi="Times New Roman" w:cs="Times New Roman"/>
              </w:rPr>
              <w:t>проек</w:t>
            </w:r>
            <w:r w:rsidR="00767112" w:rsidRPr="00BF4064">
              <w:rPr>
                <w:rFonts w:ascii="Times New Roman" w:hAnsi="Times New Roman" w:cs="Times New Roman"/>
              </w:rPr>
              <w:t xml:space="preserve">т през 2019 г. в рамките на </w:t>
            </w:r>
            <w:r w:rsidRPr="00BF4064">
              <w:rPr>
                <w:rFonts w:ascii="Times New Roman" w:hAnsi="Times New Roman" w:cs="Times New Roman"/>
              </w:rPr>
              <w:t>СЦ 2.2 не са предвидени дейности, засягащи въздуха и климата.</w:t>
            </w:r>
          </w:p>
        </w:tc>
      </w:tr>
      <w:tr w:rsidR="00A30846" w:rsidRPr="00BF4064" w14:paraId="075FC4DE" w14:textId="77777777" w:rsidTr="00362265">
        <w:trPr>
          <w:trHeight w:val="423"/>
          <w:jc w:val="center"/>
        </w:trPr>
        <w:tc>
          <w:tcPr>
            <w:tcW w:w="1134" w:type="dxa"/>
            <w:vMerge/>
            <w:tcBorders>
              <w:left w:val="single" w:sz="4" w:space="0" w:color="auto"/>
              <w:bottom w:val="single" w:sz="4" w:space="0" w:color="auto"/>
              <w:right w:val="single" w:sz="4" w:space="0" w:color="auto"/>
            </w:tcBorders>
          </w:tcPr>
          <w:p w14:paraId="26585D49"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FF725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5B2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AA1C253" w14:textId="06299242"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AA8D2FA" w14:textId="502ED12A"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B29F15" w14:textId="42A9D709"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48DAF6F" w14:textId="41A27C87"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0281C" w14:textId="31319F02" w:rsidR="00CD1CFA" w:rsidRPr="00BF4064" w:rsidRDefault="00767112" w:rsidP="00126678">
            <w:pPr>
              <w:jc w:val="both"/>
              <w:rPr>
                <w:rFonts w:ascii="Times New Roman" w:hAnsi="Times New Roman" w:cs="Times New Roman"/>
              </w:rPr>
            </w:pPr>
            <w:r w:rsidRPr="00FE5575">
              <w:rPr>
                <w:rFonts w:ascii="Times New Roman" w:hAnsi="Times New Roman" w:cs="Times New Roman"/>
              </w:rPr>
              <w:t>По единствения изпълняван проект през 2019 г. в рамките на СЦ 2.2 не са предвидени дейности</w:t>
            </w:r>
            <w:r w:rsidR="00126678" w:rsidRPr="00FE5575">
              <w:rPr>
                <w:rFonts w:ascii="Times New Roman" w:hAnsi="Times New Roman" w:cs="Times New Roman"/>
              </w:rPr>
              <w:t>,</w:t>
            </w:r>
            <w:r w:rsidRPr="00FE5575" w:rsidDel="00767112">
              <w:rPr>
                <w:rFonts w:ascii="Times New Roman" w:hAnsi="Times New Roman" w:cs="Times New Roman"/>
              </w:rPr>
              <w:t xml:space="preserve"> </w:t>
            </w:r>
            <w:r w:rsidRPr="00FE5575">
              <w:rPr>
                <w:rFonts w:ascii="Times New Roman" w:hAnsi="Times New Roman" w:cs="Times New Roman"/>
              </w:rPr>
              <w:t xml:space="preserve">засягащи </w:t>
            </w:r>
            <w:r w:rsidR="00CD1CFA" w:rsidRPr="00BF4064">
              <w:rPr>
                <w:rFonts w:ascii="Times New Roman" w:hAnsi="Times New Roman" w:cs="Times New Roman"/>
              </w:rPr>
              <w:t xml:space="preserve">опазването на биоразнообразието. </w:t>
            </w:r>
            <w:r w:rsidRPr="00BF4064">
              <w:rPr>
                <w:rFonts w:ascii="Times New Roman" w:hAnsi="Times New Roman" w:cs="Times New Roman"/>
              </w:rPr>
              <w:t xml:space="preserve">В проекта е отразен </w:t>
            </w:r>
            <w:r w:rsidRPr="00BF4064">
              <w:rPr>
                <w:rFonts w:ascii="Times New Roman" w:hAnsi="Times New Roman" w:cs="Times New Roman"/>
              </w:rPr>
              <w:lastRenderedPageBreak/>
              <w:t>неутрален ефект по отношение на разглеждания критерий.</w:t>
            </w:r>
          </w:p>
        </w:tc>
      </w:tr>
      <w:tr w:rsidR="00A30846" w:rsidRPr="00BF4064" w14:paraId="6B2F70D7" w14:textId="77777777" w:rsidTr="00362265">
        <w:trPr>
          <w:trHeight w:val="415"/>
          <w:jc w:val="center"/>
        </w:trPr>
        <w:tc>
          <w:tcPr>
            <w:tcW w:w="1134" w:type="dxa"/>
            <w:vMerge/>
            <w:tcBorders>
              <w:left w:val="single" w:sz="4" w:space="0" w:color="auto"/>
              <w:bottom w:val="single" w:sz="4" w:space="0" w:color="auto"/>
              <w:right w:val="single" w:sz="4" w:space="0" w:color="auto"/>
            </w:tcBorders>
          </w:tcPr>
          <w:p w14:paraId="00103485"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BB8AD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925C2"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8BA3C97" w14:textId="7C93FD5F"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2BB34E90" w14:textId="3B4A697F"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D9BEC2" w14:textId="6E063779"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477E726" w14:textId="471AEF7B"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5AF9D7" w14:textId="11224FE5" w:rsidR="00CD1CFA" w:rsidRPr="00BF4064" w:rsidRDefault="00767112" w:rsidP="00F1793F">
            <w:pPr>
              <w:jc w:val="both"/>
              <w:rPr>
                <w:rFonts w:ascii="Times New Roman" w:hAnsi="Times New Roman" w:cs="Times New Roman"/>
              </w:rPr>
            </w:pPr>
            <w:r w:rsidRPr="00FE5575">
              <w:rPr>
                <w:rFonts w:ascii="Times New Roman" w:hAnsi="Times New Roman" w:cs="Times New Roman"/>
              </w:rPr>
              <w:t>По единствения изпълняван проект през 2019 г. в рамките на СЦ 2.2 не са предвидени дейности</w:t>
            </w:r>
            <w:r w:rsidR="00126678" w:rsidRPr="00FE5575">
              <w:rPr>
                <w:rFonts w:ascii="Times New Roman" w:hAnsi="Times New Roman" w:cs="Times New Roman"/>
              </w:rPr>
              <w:t>,</w:t>
            </w:r>
            <w:r w:rsidRPr="00FE5575" w:rsidDel="00767112">
              <w:rPr>
                <w:rFonts w:ascii="Times New Roman" w:hAnsi="Times New Roman" w:cs="Times New Roman"/>
              </w:rPr>
              <w:t xml:space="preserve"> </w:t>
            </w:r>
            <w:r w:rsidRPr="00FE5575">
              <w:rPr>
                <w:rFonts w:ascii="Times New Roman" w:hAnsi="Times New Roman" w:cs="Times New Roman"/>
              </w:rPr>
              <w:t>засягащи опазването на водните ресурси. В проекта е отразен неутрален</w:t>
            </w:r>
            <w:r w:rsidRPr="00BF4064">
              <w:rPr>
                <w:rFonts w:ascii="Times New Roman" w:hAnsi="Times New Roman" w:cs="Times New Roman"/>
              </w:rPr>
              <w:t xml:space="preserve"> ефект по отношение на разглеждания критерий.</w:t>
            </w:r>
          </w:p>
        </w:tc>
      </w:tr>
      <w:tr w:rsidR="00A30846" w:rsidRPr="00BF4064" w14:paraId="191FF585" w14:textId="77777777" w:rsidTr="00362265">
        <w:trPr>
          <w:trHeight w:val="420"/>
          <w:jc w:val="center"/>
        </w:trPr>
        <w:tc>
          <w:tcPr>
            <w:tcW w:w="1134" w:type="dxa"/>
            <w:vMerge/>
            <w:tcBorders>
              <w:left w:val="single" w:sz="4" w:space="0" w:color="auto"/>
              <w:bottom w:val="single" w:sz="4" w:space="0" w:color="auto"/>
              <w:right w:val="single" w:sz="4" w:space="0" w:color="auto"/>
            </w:tcBorders>
          </w:tcPr>
          <w:p w14:paraId="1608C9BD"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30253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06261"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39B144F" w14:textId="24EA5913"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F66D1D9" w14:textId="067766FA" w:rsidR="00CD1CFA" w:rsidRPr="00AD088F" w:rsidRDefault="00936837" w:rsidP="00A03265">
            <w:pPr>
              <w:spacing w:after="0" w:line="240" w:lineRule="auto"/>
              <w:jc w:val="center"/>
              <w:rPr>
                <w:rFonts w:ascii="Times New Roman" w:hAnsi="Times New Roman" w:cs="Times New Roman"/>
              </w:rPr>
            </w:pPr>
            <w:r w:rsidRPr="00AD088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D3FAE" w14:textId="22516E5A"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3D0EBD9" w14:textId="22D5C95D" w:rsidR="00CD1CFA" w:rsidRPr="00AD088F" w:rsidRDefault="00936837" w:rsidP="00F1793F">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F4C46B" w14:textId="5CFFE774" w:rsidR="00CD1CFA" w:rsidRPr="00FE5575" w:rsidRDefault="00767112" w:rsidP="00B6474E">
            <w:pPr>
              <w:jc w:val="both"/>
              <w:rPr>
                <w:rFonts w:ascii="Times New Roman" w:hAnsi="Times New Roman" w:cs="Times New Roman"/>
              </w:rPr>
            </w:pPr>
            <w:r w:rsidRPr="00FE5575">
              <w:rPr>
                <w:rFonts w:ascii="Times New Roman" w:hAnsi="Times New Roman" w:cs="Times New Roman"/>
              </w:rPr>
              <w:t xml:space="preserve">По единствения изпълняван проект през 2019 г. в рамките на СЦ 2.2 не са предвидени дейности, </w:t>
            </w:r>
            <w:r w:rsidR="00CD1CFA" w:rsidRPr="00FE5575">
              <w:rPr>
                <w:rFonts w:ascii="Times New Roman" w:hAnsi="Times New Roman" w:cs="Times New Roman"/>
              </w:rPr>
              <w:t>засягащи почвите.</w:t>
            </w:r>
          </w:p>
        </w:tc>
      </w:tr>
      <w:tr w:rsidR="00A30846" w:rsidRPr="00BF4064" w14:paraId="40701F77" w14:textId="77777777" w:rsidTr="00362265">
        <w:trPr>
          <w:trHeight w:val="398"/>
          <w:jc w:val="center"/>
        </w:trPr>
        <w:tc>
          <w:tcPr>
            <w:tcW w:w="1134" w:type="dxa"/>
            <w:vMerge/>
            <w:tcBorders>
              <w:left w:val="single" w:sz="4" w:space="0" w:color="auto"/>
              <w:bottom w:val="single" w:sz="4" w:space="0" w:color="auto"/>
              <w:right w:val="single" w:sz="4" w:space="0" w:color="auto"/>
            </w:tcBorders>
          </w:tcPr>
          <w:p w14:paraId="7A1AAF14"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B8235"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F137A"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61B22A2" w14:textId="28F5B6F5"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A0C8FAB" w14:textId="432A46D1"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F085C2" w14:textId="4F8F2A7F"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C48603B" w14:textId="2DD1EF59"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A0A1E8" w14:textId="77777777" w:rsidR="00CD1CFA" w:rsidRPr="00FE5575" w:rsidRDefault="00CD1CFA" w:rsidP="00E3756B">
            <w:pPr>
              <w:jc w:val="both"/>
              <w:rPr>
                <w:rFonts w:ascii="Times New Roman" w:hAnsi="Times New Roman" w:cs="Times New Roman"/>
              </w:rPr>
            </w:pPr>
            <w:r w:rsidRPr="00FE5575">
              <w:rPr>
                <w:rFonts w:ascii="Times New Roman" w:hAnsi="Times New Roman" w:cs="Times New Roman"/>
              </w:rPr>
              <w:t>По проектите, финансирани по СЦ 2.2 не са предвидени дейности, засягащи населението и човешкото здраве.</w:t>
            </w:r>
          </w:p>
        </w:tc>
      </w:tr>
      <w:tr w:rsidR="00A30846" w:rsidRPr="00BF4064" w14:paraId="3D574E63" w14:textId="77777777" w:rsidTr="00362265">
        <w:trPr>
          <w:trHeight w:val="574"/>
          <w:jc w:val="center"/>
        </w:trPr>
        <w:tc>
          <w:tcPr>
            <w:tcW w:w="1134" w:type="dxa"/>
            <w:vMerge/>
            <w:tcBorders>
              <w:left w:val="single" w:sz="4" w:space="0" w:color="auto"/>
              <w:bottom w:val="single" w:sz="4" w:space="0" w:color="auto"/>
              <w:right w:val="single" w:sz="4" w:space="0" w:color="auto"/>
            </w:tcBorders>
          </w:tcPr>
          <w:p w14:paraId="2873FE6F"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F4B8E0" w14:textId="154591AF"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26F7" w14:textId="4FC2FAAF" w:rsidR="00CD1CFA" w:rsidRPr="00AD088F" w:rsidRDefault="001E441F"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294B769" w14:textId="32435F39"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0E4CFD48" w14:textId="7BBF45A4"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9D673B" w14:textId="524F5D99"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38E257D" w14:textId="4467D45F"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410B32" w14:textId="649B1D01" w:rsidR="00CD1CFA" w:rsidRPr="00BF4064" w:rsidRDefault="001E441F" w:rsidP="00E3756B">
            <w:pPr>
              <w:jc w:val="both"/>
              <w:rPr>
                <w:rFonts w:ascii="Times New Roman" w:hAnsi="Times New Roman" w:cs="Times New Roman"/>
              </w:rPr>
            </w:pPr>
            <w:r w:rsidRPr="00FE5575">
              <w:rPr>
                <w:rFonts w:ascii="Times New Roman" w:hAnsi="Times New Roman" w:cs="Times New Roman"/>
              </w:rPr>
              <w:t xml:space="preserve">Проектът финансиран от Втора покана по </w:t>
            </w:r>
            <w:r w:rsidR="00E3756B" w:rsidRPr="00FE5575">
              <w:rPr>
                <w:rFonts w:ascii="Times New Roman" w:hAnsi="Times New Roman" w:cs="Times New Roman"/>
              </w:rPr>
              <w:t xml:space="preserve">СЦ </w:t>
            </w:r>
            <w:r w:rsidRPr="00FE5575">
              <w:rPr>
                <w:rFonts w:ascii="Times New Roman" w:hAnsi="Times New Roman" w:cs="Times New Roman"/>
              </w:rPr>
              <w:t xml:space="preserve">2.2 се очаква да окаже </w:t>
            </w:r>
            <w:r w:rsidR="002944F1" w:rsidRPr="00BF4064">
              <w:rPr>
                <w:rFonts w:ascii="Times New Roman" w:hAnsi="Times New Roman" w:cs="Times New Roman"/>
              </w:rPr>
              <w:t xml:space="preserve">положителен </w:t>
            </w:r>
            <w:r w:rsidRPr="00BF4064">
              <w:rPr>
                <w:rFonts w:ascii="Times New Roman" w:hAnsi="Times New Roman" w:cs="Times New Roman"/>
              </w:rPr>
              <w:t xml:space="preserve">ефект върху опазването </w:t>
            </w:r>
            <w:r w:rsidR="00031418" w:rsidRPr="00BF4064">
              <w:rPr>
                <w:rFonts w:ascii="Times New Roman" w:hAnsi="Times New Roman" w:cs="Times New Roman"/>
              </w:rPr>
              <w:t xml:space="preserve">на </w:t>
            </w:r>
            <w:r w:rsidRPr="00BF4064">
              <w:rPr>
                <w:rFonts w:ascii="Times New Roman" w:hAnsi="Times New Roman" w:cs="Times New Roman"/>
              </w:rPr>
              <w:t xml:space="preserve">културното и природно наследство, устойчивото управление и планиране на културните и природни ресурси и отговорно поведение на гражданите в тази сфера чрез </w:t>
            </w:r>
            <w:r w:rsidR="004A3DEE" w:rsidRPr="00BF4064">
              <w:rPr>
                <w:rFonts w:ascii="Times New Roman" w:hAnsi="Times New Roman" w:cs="Times New Roman"/>
              </w:rPr>
              <w:t xml:space="preserve">организиране на </w:t>
            </w:r>
            <w:r w:rsidRPr="00BF4064">
              <w:rPr>
                <w:rFonts w:ascii="Times New Roman" w:hAnsi="Times New Roman" w:cs="Times New Roman"/>
              </w:rPr>
              <w:t>образователни инициативи.</w:t>
            </w:r>
          </w:p>
        </w:tc>
      </w:tr>
      <w:tr w:rsidR="00A30846" w:rsidRPr="00BF4064" w14:paraId="10492203" w14:textId="77777777" w:rsidTr="00362265">
        <w:trPr>
          <w:trHeight w:val="413"/>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596701E8"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lastRenderedPageBreak/>
              <w:t>ПО 2</w:t>
            </w:r>
          </w:p>
          <w:p w14:paraId="5FC1083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СЦ 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65AF4E"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Въздух и Климат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2FE14"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28DA2EB1" w14:textId="5123C04A"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53E0594" w14:textId="3406F4B0"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68F155" w14:textId="3765503B"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FFF194E" w14:textId="286FA788" w:rsidR="00CD1CFA" w:rsidRPr="00AD088F" w:rsidRDefault="00936837" w:rsidP="00E3756B">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92F18B" w14:textId="437903BC" w:rsidR="00CD1CFA" w:rsidRPr="00BF4064" w:rsidRDefault="00CD1CFA" w:rsidP="00E3756B">
            <w:pPr>
              <w:jc w:val="both"/>
              <w:rPr>
                <w:rFonts w:ascii="Times New Roman" w:hAnsi="Times New Roman" w:cs="Times New Roman"/>
              </w:rPr>
            </w:pPr>
            <w:r w:rsidRPr="00FE5575">
              <w:rPr>
                <w:rFonts w:ascii="Times New Roman" w:hAnsi="Times New Roman" w:cs="Times New Roman"/>
              </w:rPr>
              <w:t>По проектите, финансирани по СЦ 2.3 не са предвидени дейности, засягащи въздуха и климата</w:t>
            </w:r>
            <w:r w:rsidR="00F809E6" w:rsidRPr="00FE5575">
              <w:rPr>
                <w:rFonts w:ascii="Times New Roman" w:hAnsi="Times New Roman" w:cs="Times New Roman"/>
              </w:rPr>
              <w:t xml:space="preserve"> и се очаква те да имат неутрално влияние върху тези елементи на околната среда</w:t>
            </w:r>
            <w:r w:rsidRPr="00BF4064">
              <w:rPr>
                <w:rFonts w:ascii="Times New Roman" w:hAnsi="Times New Roman" w:cs="Times New Roman"/>
              </w:rPr>
              <w:t>.</w:t>
            </w:r>
            <w:r w:rsidR="00F809E6" w:rsidRPr="00BF4064">
              <w:rPr>
                <w:rFonts w:ascii="Times New Roman" w:hAnsi="Times New Roman" w:cs="Times New Roman"/>
              </w:rPr>
              <w:t xml:space="preserve"> Приключилият проект по Първа покана в рамките на СЦ</w:t>
            </w:r>
            <w:r w:rsidR="005C2EC8" w:rsidRPr="00BF4064">
              <w:rPr>
                <w:rFonts w:ascii="Times New Roman" w:hAnsi="Times New Roman" w:cs="Times New Roman"/>
              </w:rPr>
              <w:t xml:space="preserve"> </w:t>
            </w:r>
            <w:r w:rsidR="00F809E6" w:rsidRPr="00BF4064">
              <w:rPr>
                <w:rFonts w:ascii="Times New Roman" w:hAnsi="Times New Roman" w:cs="Times New Roman"/>
              </w:rPr>
              <w:t>2.3 също е отчел неутрален ефект върху въздуха и климата в следствие на изпълнените дейности.</w:t>
            </w:r>
          </w:p>
        </w:tc>
      </w:tr>
      <w:tr w:rsidR="00A30846" w:rsidRPr="00BF4064" w14:paraId="7EBA3C58" w14:textId="77777777" w:rsidTr="00362265">
        <w:trPr>
          <w:trHeight w:val="405"/>
          <w:jc w:val="center"/>
        </w:trPr>
        <w:tc>
          <w:tcPr>
            <w:tcW w:w="1134" w:type="dxa"/>
            <w:vMerge/>
            <w:tcBorders>
              <w:left w:val="single" w:sz="4" w:space="0" w:color="auto"/>
              <w:bottom w:val="single" w:sz="4" w:space="0" w:color="auto"/>
              <w:right w:val="single" w:sz="4" w:space="0" w:color="auto"/>
            </w:tcBorders>
          </w:tcPr>
          <w:p w14:paraId="60AA8FA0"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4D25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Биоразнообразие, фауна и флора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6AFBE" w14:textId="77777777" w:rsidR="00CD1CFA" w:rsidRPr="00AD088F" w:rsidRDefault="00CD1CFA" w:rsidP="00CD1CFA">
            <w:pPr>
              <w:spacing w:after="0" w:line="240" w:lineRule="auto"/>
              <w:jc w:val="center"/>
              <w:rPr>
                <w:rFonts w:ascii="Times New Roman" w:hAnsi="Times New Roman" w:cs="Times New Roman"/>
                <w:color w:val="FF0000"/>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860FF30" w14:textId="73146980" w:rsidR="00CD1CFA" w:rsidRPr="00AD088F" w:rsidRDefault="00936837"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C2AB552" w14:textId="09E5CF65" w:rsidR="00CD1CFA" w:rsidRPr="00AD088F" w:rsidRDefault="006F535B" w:rsidP="00A03265">
            <w:pPr>
              <w:spacing w:after="0" w:line="240" w:lineRule="auto"/>
              <w:jc w:val="center"/>
              <w:rPr>
                <w:rFonts w:ascii="Times New Roman" w:hAnsi="Times New Roman" w:cs="Times New Roman"/>
              </w:rPr>
            </w:pPr>
            <w:r w:rsidRPr="00AD088F">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7ADF50" w14:textId="5F80F23D" w:rsidR="00CD1CFA" w:rsidRPr="00AD088F" w:rsidRDefault="00936837" w:rsidP="00BD1FF4">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0DD5AF58" w14:textId="6D8D8B42" w:rsidR="00CD1CFA" w:rsidRPr="00AD088F" w:rsidRDefault="00936837" w:rsidP="00BD1FF4">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48E0C" w14:textId="12D4B5E5" w:rsidR="00CD1CFA" w:rsidRPr="00BF4064" w:rsidRDefault="00CD1CFA" w:rsidP="00BD1FF4">
            <w:pPr>
              <w:jc w:val="both"/>
              <w:rPr>
                <w:rFonts w:ascii="Times New Roman" w:hAnsi="Times New Roman" w:cs="Times New Roman"/>
              </w:rPr>
            </w:pPr>
            <w:r w:rsidRPr="00FE5575">
              <w:rPr>
                <w:rFonts w:ascii="Times New Roman" w:hAnsi="Times New Roman" w:cs="Times New Roman"/>
              </w:rPr>
              <w:t>По проектите, финансирани по СЦ 2.3 не са предвидени дейности, засягащи биоразнообразие, фауна и флора</w:t>
            </w:r>
            <w:r w:rsidR="00BD47E5" w:rsidRPr="00FE5575">
              <w:rPr>
                <w:rFonts w:ascii="Times New Roman" w:hAnsi="Times New Roman" w:cs="Times New Roman"/>
              </w:rPr>
              <w:t xml:space="preserve"> и се очаква те да имат неутрално влияние върху тези елементи на околната среда. Приключилият проект по Първа покана в рамките на СЦ</w:t>
            </w:r>
            <w:r w:rsidR="00BD1FF4" w:rsidRPr="00BF4064">
              <w:rPr>
                <w:rFonts w:ascii="Times New Roman" w:hAnsi="Times New Roman" w:cs="Times New Roman"/>
              </w:rPr>
              <w:t xml:space="preserve"> </w:t>
            </w:r>
            <w:r w:rsidR="00BD47E5" w:rsidRPr="00BF4064">
              <w:rPr>
                <w:rFonts w:ascii="Times New Roman" w:hAnsi="Times New Roman" w:cs="Times New Roman"/>
              </w:rPr>
              <w:t>2.3 също е отчел неутрален ефект върху биоразнообразието, фауната и флората в следствие на изпълнените дейности.</w:t>
            </w:r>
          </w:p>
        </w:tc>
      </w:tr>
      <w:tr w:rsidR="00A30846" w:rsidRPr="00BF4064" w14:paraId="01F49A88" w14:textId="77777777" w:rsidTr="00362265">
        <w:trPr>
          <w:trHeight w:val="424"/>
          <w:jc w:val="center"/>
        </w:trPr>
        <w:tc>
          <w:tcPr>
            <w:tcW w:w="1134" w:type="dxa"/>
            <w:vMerge/>
            <w:tcBorders>
              <w:left w:val="single" w:sz="4" w:space="0" w:color="auto"/>
              <w:bottom w:val="single" w:sz="4" w:space="0" w:color="auto"/>
              <w:right w:val="single" w:sz="4" w:space="0" w:color="auto"/>
            </w:tcBorders>
          </w:tcPr>
          <w:p w14:paraId="49AA01F1"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94BB3"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Води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9E100"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9B9A812" w14:textId="69BB474F" w:rsidR="00CD1CFA" w:rsidRPr="00AD088F" w:rsidRDefault="0080449C"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88A82EE" w14:textId="505205CB" w:rsidR="006F535B"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7</w:t>
            </w:r>
          </w:p>
          <w:p w14:paraId="6271AA08" w14:textId="3FEF70EB" w:rsidR="00CD1CFA" w:rsidRPr="00AD088F" w:rsidRDefault="00CD1CFA" w:rsidP="00E7740A">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94D989" w14:textId="3755E74D" w:rsidR="00CD1CFA" w:rsidRPr="00AD088F" w:rsidRDefault="0080449C" w:rsidP="00E7740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26A3470" w14:textId="667CEB19" w:rsidR="00CD1CFA" w:rsidRPr="00AD088F" w:rsidRDefault="0080449C" w:rsidP="00E7740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6A7419" w14:textId="47426824" w:rsidR="00CD1CFA" w:rsidRPr="00BF4064" w:rsidRDefault="00CD1CFA" w:rsidP="00E7740A">
            <w:pPr>
              <w:jc w:val="both"/>
              <w:rPr>
                <w:rFonts w:ascii="Times New Roman" w:hAnsi="Times New Roman" w:cs="Times New Roman"/>
              </w:rPr>
            </w:pPr>
            <w:r w:rsidRPr="00FE5575">
              <w:rPr>
                <w:rFonts w:ascii="Times New Roman" w:hAnsi="Times New Roman" w:cs="Times New Roman"/>
              </w:rPr>
              <w:t>По проектите, финансирани по СЦ 2.3 не са предвидени дейности, засягащи водите</w:t>
            </w:r>
            <w:r w:rsidR="0057197E" w:rsidRPr="00FE5575">
              <w:rPr>
                <w:rFonts w:ascii="Times New Roman" w:hAnsi="Times New Roman" w:cs="Times New Roman"/>
              </w:rPr>
              <w:t xml:space="preserve">  и се очаква те да имат неутрално влияние върху този елемент на околната среда.</w:t>
            </w:r>
            <w:r w:rsidR="0057197E" w:rsidRPr="00BF4064">
              <w:rPr>
                <w:rFonts w:ascii="Times New Roman" w:hAnsi="Times New Roman" w:cs="Times New Roman"/>
              </w:rPr>
              <w:t xml:space="preserve"> Приключилият проект по Първа покана в рамките на СЦ</w:t>
            </w:r>
            <w:r w:rsidR="00E7740A" w:rsidRPr="00BF4064">
              <w:rPr>
                <w:rFonts w:ascii="Times New Roman" w:hAnsi="Times New Roman" w:cs="Times New Roman"/>
              </w:rPr>
              <w:t xml:space="preserve"> </w:t>
            </w:r>
            <w:r w:rsidR="0057197E" w:rsidRPr="00BF4064">
              <w:rPr>
                <w:rFonts w:ascii="Times New Roman" w:hAnsi="Times New Roman" w:cs="Times New Roman"/>
              </w:rPr>
              <w:t xml:space="preserve">2.3 също е отчел неутрален </w:t>
            </w:r>
            <w:r w:rsidR="0057197E" w:rsidRPr="00BF4064">
              <w:rPr>
                <w:rFonts w:ascii="Times New Roman" w:hAnsi="Times New Roman" w:cs="Times New Roman"/>
              </w:rPr>
              <w:lastRenderedPageBreak/>
              <w:t>ефект върху водните ресурси в следствие на изпълнените дейности.</w:t>
            </w:r>
          </w:p>
        </w:tc>
      </w:tr>
      <w:tr w:rsidR="00A30846" w:rsidRPr="00BF4064" w14:paraId="235A5C7C" w14:textId="77777777" w:rsidTr="00362265">
        <w:trPr>
          <w:trHeight w:val="416"/>
          <w:jc w:val="center"/>
        </w:trPr>
        <w:tc>
          <w:tcPr>
            <w:tcW w:w="1134" w:type="dxa"/>
            <w:vMerge/>
            <w:tcBorders>
              <w:left w:val="single" w:sz="4" w:space="0" w:color="auto"/>
              <w:bottom w:val="single" w:sz="4" w:space="0" w:color="auto"/>
              <w:right w:val="single" w:sz="4" w:space="0" w:color="auto"/>
            </w:tcBorders>
          </w:tcPr>
          <w:p w14:paraId="1FD916C5"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4B425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Почви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D9624"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05B5D14D" w14:textId="316349BB" w:rsidR="00CD1CFA" w:rsidRPr="00AD088F" w:rsidRDefault="0080449C"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4AF6A49E" w14:textId="75B52E1C" w:rsidR="006F535B"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7</w:t>
            </w:r>
          </w:p>
          <w:p w14:paraId="2B2B31F1" w14:textId="55A2AFA8" w:rsidR="00CD1CFA" w:rsidRPr="00AD088F" w:rsidRDefault="00CD1CFA" w:rsidP="00116195">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7C285" w14:textId="0530D429" w:rsidR="00CD1CFA" w:rsidRPr="00AD088F" w:rsidRDefault="0080449C" w:rsidP="00C76CA7">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175E253C" w14:textId="63AD3D0C" w:rsidR="00CD1CFA" w:rsidRPr="00AD088F" w:rsidRDefault="0080449C" w:rsidP="00C76CA7">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C73C20" w14:textId="69F2326A" w:rsidR="00CD1CFA" w:rsidRPr="00AD088F" w:rsidRDefault="00CD1CFA" w:rsidP="00E63C86">
            <w:pPr>
              <w:jc w:val="both"/>
              <w:rPr>
                <w:rFonts w:ascii="Times New Roman" w:hAnsi="Times New Roman" w:cs="Times New Roman"/>
              </w:rPr>
            </w:pPr>
            <w:r w:rsidRPr="00FE5575">
              <w:rPr>
                <w:rFonts w:ascii="Times New Roman" w:hAnsi="Times New Roman" w:cs="Times New Roman"/>
              </w:rPr>
              <w:t>По проектите, финансирани по СЦ 2.3 не са предвидени дейности, засягащи почвите</w:t>
            </w:r>
            <w:r w:rsidR="0057197E" w:rsidRPr="00BF4064">
              <w:rPr>
                <w:rFonts w:ascii="Times New Roman" w:hAnsi="Times New Roman" w:cs="Times New Roman"/>
              </w:rPr>
              <w:t xml:space="preserve"> и се очаква те да имат неутрално влияние върху тези елементи на околната среда. Приключилият проект по Първа покана в рамките на СЦ</w:t>
            </w:r>
            <w:r w:rsidR="00E7740A" w:rsidRPr="00BF4064">
              <w:rPr>
                <w:rFonts w:ascii="Times New Roman" w:hAnsi="Times New Roman" w:cs="Times New Roman"/>
              </w:rPr>
              <w:t xml:space="preserve"> </w:t>
            </w:r>
            <w:r w:rsidR="0057197E" w:rsidRPr="00BF4064">
              <w:rPr>
                <w:rFonts w:ascii="Times New Roman" w:hAnsi="Times New Roman" w:cs="Times New Roman"/>
              </w:rPr>
              <w:t>2.3 също е отчел неутрален ефект върху почвите в следствие на изпълнените дейности.</w:t>
            </w:r>
          </w:p>
        </w:tc>
      </w:tr>
      <w:tr w:rsidR="00A30846" w:rsidRPr="00BF4064" w14:paraId="649BBEAA" w14:textId="77777777" w:rsidTr="00362265">
        <w:trPr>
          <w:trHeight w:val="423"/>
          <w:jc w:val="center"/>
        </w:trPr>
        <w:tc>
          <w:tcPr>
            <w:tcW w:w="1134" w:type="dxa"/>
            <w:vMerge/>
            <w:tcBorders>
              <w:left w:val="single" w:sz="4" w:space="0" w:color="auto"/>
              <w:bottom w:val="single" w:sz="4" w:space="0" w:color="auto"/>
              <w:right w:val="single" w:sz="4" w:space="0" w:color="auto"/>
            </w:tcBorders>
          </w:tcPr>
          <w:p w14:paraId="5C9AD81D"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1ACEC"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Население и човешко здраве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B227" w14:textId="012AEB58" w:rsidR="00CD1CFA" w:rsidRPr="00AD088F" w:rsidRDefault="00B872B1"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33464288" w14:textId="16E04B50" w:rsidR="00CD1CFA" w:rsidRPr="00AD088F" w:rsidRDefault="0080449C" w:rsidP="00CD1CFA">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2973365F" w14:textId="7CF7E850" w:rsidR="00CD1CFA" w:rsidRPr="00AD088F" w:rsidRDefault="00A03265" w:rsidP="00A03265">
            <w:pPr>
              <w:spacing w:after="0" w:line="240" w:lineRule="auto"/>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F9A19E" w14:textId="54CD81D6" w:rsidR="00CD1CFA" w:rsidRPr="00AD088F" w:rsidRDefault="0080449C" w:rsidP="004F1FF4">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5ABA12B3" w14:textId="5BD577CD" w:rsidR="00CD1CFA" w:rsidRPr="00AD088F" w:rsidRDefault="0080449C" w:rsidP="004F1FF4">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C30E0" w14:textId="02FB914A" w:rsidR="00CD1CFA" w:rsidRPr="00BF4064" w:rsidRDefault="00CD1CFA" w:rsidP="00E63C86">
            <w:pPr>
              <w:jc w:val="both"/>
              <w:rPr>
                <w:rFonts w:ascii="Times New Roman" w:hAnsi="Times New Roman" w:cs="Times New Roman"/>
              </w:rPr>
            </w:pPr>
            <w:r w:rsidRPr="00FE5575">
              <w:rPr>
                <w:rFonts w:ascii="Times New Roman" w:hAnsi="Times New Roman" w:cs="Times New Roman"/>
              </w:rPr>
              <w:t>По проектите, финансирани по СЦ 2.3 не са предвидени дейности, засягащи населението и човешкото здраве</w:t>
            </w:r>
            <w:r w:rsidR="00C84518" w:rsidRPr="00FE5575">
              <w:rPr>
                <w:rFonts w:ascii="Times New Roman" w:hAnsi="Times New Roman" w:cs="Times New Roman"/>
              </w:rPr>
              <w:t xml:space="preserve"> и се очаква те да имат неутрално </w:t>
            </w:r>
            <w:r w:rsidR="00C84518" w:rsidRPr="00BF4064">
              <w:rPr>
                <w:rFonts w:ascii="Times New Roman" w:hAnsi="Times New Roman" w:cs="Times New Roman"/>
              </w:rPr>
              <w:t>влияние върху този компонент на анализа. Приключилият проект по Първа покана в рамките на СЦ</w:t>
            </w:r>
            <w:r w:rsidR="00C76CA7" w:rsidRPr="00BF4064">
              <w:rPr>
                <w:rFonts w:ascii="Times New Roman" w:hAnsi="Times New Roman" w:cs="Times New Roman"/>
              </w:rPr>
              <w:t xml:space="preserve"> </w:t>
            </w:r>
            <w:r w:rsidR="00C84518" w:rsidRPr="00BF4064">
              <w:rPr>
                <w:rFonts w:ascii="Times New Roman" w:hAnsi="Times New Roman" w:cs="Times New Roman"/>
              </w:rPr>
              <w:t>2.3 също е отчел неутрален ефект върху населението и човешкото здраве в следствие на изпълнените дейности.</w:t>
            </w:r>
          </w:p>
        </w:tc>
      </w:tr>
      <w:tr w:rsidR="00A30846" w:rsidRPr="00BF4064" w14:paraId="0DDEB567" w14:textId="77777777" w:rsidTr="00362265">
        <w:trPr>
          <w:trHeight w:val="684"/>
          <w:jc w:val="center"/>
        </w:trPr>
        <w:tc>
          <w:tcPr>
            <w:tcW w:w="1134" w:type="dxa"/>
            <w:vMerge/>
            <w:tcBorders>
              <w:left w:val="single" w:sz="4" w:space="0" w:color="auto"/>
              <w:bottom w:val="single" w:sz="4" w:space="0" w:color="auto"/>
              <w:right w:val="single" w:sz="4" w:space="0" w:color="auto"/>
            </w:tcBorders>
          </w:tcPr>
          <w:p w14:paraId="45EE6FED" w14:textId="77777777" w:rsidR="00CD1CFA" w:rsidRPr="00AD088F" w:rsidRDefault="00CD1CFA" w:rsidP="00CD1CFA">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48ADB6" w14:textId="721450E0" w:rsidR="00CD1CFA" w:rsidRPr="00AD088F" w:rsidRDefault="002C0E37" w:rsidP="00CD1CFA">
            <w:pPr>
              <w:spacing w:after="0" w:line="240" w:lineRule="auto"/>
              <w:jc w:val="center"/>
              <w:rPr>
                <w:rFonts w:ascii="Times New Roman" w:hAnsi="Times New Roman" w:cs="Times New Roman"/>
              </w:rPr>
            </w:pPr>
            <w:r w:rsidRPr="00AD088F">
              <w:rPr>
                <w:rFonts w:ascii="Times New Roman" w:hAnsi="Times New Roman" w:cs="Times New Roman"/>
                <w:lang w:eastAsia="el-GR"/>
              </w:rPr>
              <w:t>Културно</w:t>
            </w:r>
            <w:r w:rsidR="00CD1CFA" w:rsidRPr="00AD088F">
              <w:rPr>
                <w:rFonts w:ascii="Times New Roman" w:hAnsi="Times New Roman" w:cs="Times New Roman"/>
                <w:lang w:eastAsia="el-GR"/>
              </w:rPr>
              <w:t>/ Природно наследство и ландшафт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D1E6B" w14:textId="77777777" w:rsidR="00CD1CFA" w:rsidRPr="00AD088F" w:rsidRDefault="00CD1CFA" w:rsidP="00CD1CFA">
            <w:pPr>
              <w:spacing w:after="0" w:line="240" w:lineRule="auto"/>
              <w:jc w:val="center"/>
              <w:rPr>
                <w:rFonts w:ascii="Times New Roman" w:hAnsi="Times New Roman" w:cs="Times New Roman"/>
              </w:rPr>
            </w:pPr>
            <w:r w:rsidRPr="00AD088F">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45C4E003" w14:textId="6E7074AA" w:rsidR="00CD1CFA" w:rsidRPr="00AD088F" w:rsidRDefault="00EC0A2C" w:rsidP="00EC0A2C">
            <w:pPr>
              <w:spacing w:after="0" w:line="240" w:lineRule="auto"/>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2CD2B792" w14:textId="051414D9" w:rsidR="00CD1CFA" w:rsidRPr="00AD088F" w:rsidRDefault="00EC0A2C" w:rsidP="00EC0A2C">
            <w:pPr>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D925C5" w14:textId="3FD3ED8E" w:rsidR="00CD1CFA" w:rsidRPr="00AD088F" w:rsidRDefault="0080449C" w:rsidP="00BC2432">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678AC637" w14:textId="1512A1D9" w:rsidR="00CD1CFA" w:rsidRPr="00AD088F" w:rsidRDefault="0080449C" w:rsidP="00BC2432">
            <w:pPr>
              <w:spacing w:after="0" w:line="240" w:lineRule="auto"/>
              <w:jc w:val="center"/>
              <w:rPr>
                <w:rFonts w:ascii="Times New Roman" w:hAnsi="Times New Roman" w:cs="Times New Roman"/>
              </w:rPr>
            </w:pPr>
            <w:r w:rsidRPr="00AD088F">
              <w:rPr>
                <w:rFonts w:ascii="Times New Roman" w:hAnsi="Times New Roman" w:cs="Times New Roman"/>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3090A" w14:textId="644A432C" w:rsidR="00CD1CFA" w:rsidRPr="00AD088F" w:rsidRDefault="00A73D72" w:rsidP="00D267D4">
            <w:pPr>
              <w:jc w:val="both"/>
              <w:rPr>
                <w:rFonts w:ascii="Times New Roman" w:hAnsi="Times New Roman" w:cs="Times New Roman"/>
                <w:color w:val="FF0000"/>
              </w:rPr>
            </w:pPr>
            <w:r w:rsidRPr="00FE5575">
              <w:rPr>
                <w:rFonts w:ascii="Times New Roman" w:hAnsi="Times New Roman" w:cs="Times New Roman"/>
              </w:rPr>
              <w:t xml:space="preserve">Организираните публични събития, като кулинарни изложби и </w:t>
            </w:r>
            <w:proofErr w:type="spellStart"/>
            <w:r w:rsidRPr="00FE5575">
              <w:rPr>
                <w:rFonts w:ascii="Times New Roman" w:hAnsi="Times New Roman" w:cs="Times New Roman"/>
              </w:rPr>
              <w:t>възстановки</w:t>
            </w:r>
            <w:proofErr w:type="spellEnd"/>
            <w:r w:rsidRPr="00FE5575">
              <w:rPr>
                <w:rFonts w:ascii="Times New Roman" w:hAnsi="Times New Roman" w:cs="Times New Roman"/>
              </w:rPr>
              <w:t xml:space="preserve"> на обичаи по проект </w:t>
            </w:r>
            <w:r w:rsidR="00AC023A" w:rsidRPr="00FE5575">
              <w:rPr>
                <w:rFonts w:ascii="Times New Roman" w:hAnsi="Times New Roman" w:cs="Times New Roman"/>
              </w:rPr>
              <w:t>от Първа покана</w:t>
            </w:r>
            <w:r w:rsidRPr="00FE5575">
              <w:rPr>
                <w:rFonts w:ascii="Times New Roman" w:hAnsi="Times New Roman" w:cs="Times New Roman"/>
              </w:rPr>
              <w:t xml:space="preserve"> са отчетени като пряк положителен ефект върху опазване на нематериалното културно наследство в </w:t>
            </w:r>
            <w:r w:rsidRPr="00FE5575">
              <w:rPr>
                <w:rFonts w:ascii="Times New Roman" w:hAnsi="Times New Roman" w:cs="Times New Roman"/>
              </w:rPr>
              <w:lastRenderedPageBreak/>
              <w:t xml:space="preserve">общините </w:t>
            </w:r>
            <w:proofErr w:type="spellStart"/>
            <w:r w:rsidRPr="00FE5575">
              <w:rPr>
                <w:rFonts w:ascii="Times New Roman" w:hAnsi="Times New Roman" w:cs="Times New Roman"/>
              </w:rPr>
              <w:t>Мер</w:t>
            </w:r>
            <w:r w:rsidRPr="00BF4064">
              <w:rPr>
                <w:rFonts w:ascii="Times New Roman" w:hAnsi="Times New Roman" w:cs="Times New Roman"/>
              </w:rPr>
              <w:t>ич</w:t>
            </w:r>
            <w:proofErr w:type="spellEnd"/>
            <w:r w:rsidRPr="00BF4064">
              <w:rPr>
                <w:rFonts w:ascii="Times New Roman" w:hAnsi="Times New Roman" w:cs="Times New Roman"/>
              </w:rPr>
              <w:t xml:space="preserve"> и Димитровград. </w:t>
            </w:r>
            <w:r w:rsidR="00160AF0" w:rsidRPr="00BF4064">
              <w:rPr>
                <w:rFonts w:ascii="Times New Roman" w:hAnsi="Times New Roman" w:cs="Times New Roman"/>
              </w:rPr>
              <w:t>5</w:t>
            </w:r>
            <w:r w:rsidR="008670CC" w:rsidRPr="00BF4064">
              <w:rPr>
                <w:rFonts w:ascii="Times New Roman" w:hAnsi="Times New Roman" w:cs="Times New Roman"/>
              </w:rPr>
              <w:t xml:space="preserve"> от проектите</w:t>
            </w:r>
            <w:r w:rsidRPr="00BF4064">
              <w:rPr>
                <w:rFonts w:ascii="Times New Roman" w:hAnsi="Times New Roman" w:cs="Times New Roman"/>
              </w:rPr>
              <w:t>, финансирани от Втората покана</w:t>
            </w:r>
            <w:r w:rsidR="008670CC" w:rsidRPr="00BF4064">
              <w:rPr>
                <w:rFonts w:ascii="Times New Roman" w:hAnsi="Times New Roman" w:cs="Times New Roman"/>
              </w:rPr>
              <w:t xml:space="preserve"> </w:t>
            </w:r>
            <w:r w:rsidRPr="00BF4064">
              <w:rPr>
                <w:rFonts w:ascii="Times New Roman" w:hAnsi="Times New Roman" w:cs="Times New Roman"/>
              </w:rPr>
              <w:t xml:space="preserve">се очаква да </w:t>
            </w:r>
            <w:r w:rsidR="008670CC" w:rsidRPr="00BF4064">
              <w:rPr>
                <w:rFonts w:ascii="Times New Roman" w:hAnsi="Times New Roman" w:cs="Times New Roman"/>
              </w:rPr>
              <w:t>имат положителен принос към развитието на устойчив туризъм чрез инициативи</w:t>
            </w:r>
            <w:r w:rsidR="00AC023A" w:rsidRPr="00BF4064">
              <w:rPr>
                <w:rFonts w:ascii="Times New Roman" w:hAnsi="Times New Roman" w:cs="Times New Roman"/>
              </w:rPr>
              <w:t>,</w:t>
            </w:r>
            <w:r w:rsidR="008670CC" w:rsidRPr="00BF4064">
              <w:rPr>
                <w:rFonts w:ascii="Times New Roman" w:hAnsi="Times New Roman" w:cs="Times New Roman"/>
              </w:rPr>
              <w:t xml:space="preserve"> насърчаващи устойчивото използване на природните ресурси, културното и историческо наследство</w:t>
            </w:r>
            <w:r w:rsidR="00160AF0" w:rsidRPr="00A03265">
              <w:rPr>
                <w:rFonts w:ascii="Times New Roman" w:hAnsi="Times New Roman" w:cs="Times New Roman"/>
              </w:rPr>
              <w:t xml:space="preserve">, а </w:t>
            </w:r>
            <w:r w:rsidR="00A03265" w:rsidRPr="00A03265">
              <w:rPr>
                <w:rFonts w:ascii="Times New Roman" w:hAnsi="Times New Roman" w:cs="Times New Roman"/>
              </w:rPr>
              <w:t>приноса на</w:t>
            </w:r>
            <w:r w:rsidR="00D267D4" w:rsidRPr="00A03265">
              <w:rPr>
                <w:rFonts w:ascii="Times New Roman" w:hAnsi="Times New Roman" w:cs="Times New Roman"/>
              </w:rPr>
              <w:t xml:space="preserve"> </w:t>
            </w:r>
            <w:r w:rsidR="00160AF0" w:rsidRPr="00A03265">
              <w:rPr>
                <w:rFonts w:ascii="Times New Roman" w:hAnsi="Times New Roman" w:cs="Times New Roman"/>
              </w:rPr>
              <w:t>един</w:t>
            </w:r>
            <w:r w:rsidR="00BC2432" w:rsidRPr="00A03265">
              <w:rPr>
                <w:rFonts w:ascii="Times New Roman" w:hAnsi="Times New Roman" w:cs="Times New Roman"/>
              </w:rPr>
              <w:t xml:space="preserve"> проект</w:t>
            </w:r>
            <w:r w:rsidR="00160AF0" w:rsidRPr="00A03265">
              <w:rPr>
                <w:rFonts w:ascii="Times New Roman" w:hAnsi="Times New Roman" w:cs="Times New Roman"/>
              </w:rPr>
              <w:t xml:space="preserve"> </w:t>
            </w:r>
            <w:r w:rsidR="00D267D4" w:rsidRPr="00A03265">
              <w:rPr>
                <w:rFonts w:ascii="Times New Roman" w:hAnsi="Times New Roman" w:cs="Times New Roman"/>
              </w:rPr>
              <w:t xml:space="preserve"> е оценен като неутрален</w:t>
            </w:r>
            <w:r w:rsidR="008670CC" w:rsidRPr="00A03265">
              <w:rPr>
                <w:rFonts w:ascii="Times New Roman" w:hAnsi="Times New Roman" w:cs="Times New Roman"/>
              </w:rPr>
              <w:t>.</w:t>
            </w:r>
          </w:p>
        </w:tc>
      </w:tr>
    </w:tbl>
    <w:p w14:paraId="681FE365" w14:textId="77777777" w:rsidR="002447C8" w:rsidRPr="00FE0713" w:rsidRDefault="002447C8" w:rsidP="0060779E">
      <w:pPr>
        <w:spacing w:after="0" w:line="240" w:lineRule="auto"/>
        <w:rPr>
          <w:b/>
        </w:rPr>
      </w:pPr>
    </w:p>
    <w:tbl>
      <w:tblPr>
        <w:tblpPr w:leftFromText="141" w:rightFromText="141" w:vertAnchor="text" w:horzAnchor="margin" w:tblpXSpec="center" w:tblpY="1342"/>
        <w:tblW w:w="5000" w:type="pct"/>
        <w:jc w:val="center"/>
        <w:tblLayout w:type="fixed"/>
        <w:tblLook w:val="04A0" w:firstRow="1" w:lastRow="0" w:firstColumn="1" w:lastColumn="0" w:noHBand="0" w:noVBand="1"/>
      </w:tblPr>
      <w:tblGrid>
        <w:gridCol w:w="1572"/>
        <w:gridCol w:w="2044"/>
        <w:gridCol w:w="2192"/>
        <w:gridCol w:w="1753"/>
        <w:gridCol w:w="2045"/>
        <w:gridCol w:w="2046"/>
        <w:gridCol w:w="2371"/>
      </w:tblGrid>
      <w:tr w:rsidR="00A3034F" w:rsidRPr="00575386" w14:paraId="4D8948AB" w14:textId="77777777" w:rsidTr="00A30846">
        <w:trPr>
          <w:trHeight w:val="600"/>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A637D0C"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ОБЩО</w:t>
            </w:r>
          </w:p>
        </w:tc>
        <w:tc>
          <w:tcPr>
            <w:tcW w:w="19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C109A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Въздух и климат</w:t>
            </w:r>
          </w:p>
        </w:tc>
        <w:tc>
          <w:tcPr>
            <w:tcW w:w="2127"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99C32C6"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Биоразнообразие</w:t>
            </w:r>
            <w:r w:rsidR="00A3034F" w:rsidRPr="00A3034F">
              <w:rPr>
                <w:rFonts w:ascii="Calibri" w:eastAsia="Calibri" w:hAnsi="Calibri" w:cs="Times New Roman"/>
                <w:b/>
                <w:lang w:val="en-US"/>
              </w:rPr>
              <w:t xml:space="preserve"> </w:t>
            </w:r>
            <w:r w:rsidRPr="00A3034F">
              <w:rPr>
                <w:rFonts w:ascii="Calibri" w:eastAsia="Calibri" w:hAnsi="Calibri" w:cs="Times New Roman"/>
                <w:b/>
              </w:rPr>
              <w:t>Фауна и Флора</w:t>
            </w:r>
          </w:p>
        </w:tc>
        <w:tc>
          <w:tcPr>
            <w:tcW w:w="170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8548703"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Води</w:t>
            </w:r>
          </w:p>
        </w:tc>
        <w:tc>
          <w:tcPr>
            <w:tcW w:w="1984"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7DCC3097"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Почви</w:t>
            </w:r>
          </w:p>
        </w:tc>
        <w:tc>
          <w:tcPr>
            <w:tcW w:w="1985"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1D70FB08" w14:textId="77777777" w:rsidR="00575386" w:rsidRPr="00A3034F" w:rsidRDefault="00575386" w:rsidP="00A30846">
            <w:pPr>
              <w:jc w:val="center"/>
              <w:rPr>
                <w:rFonts w:ascii="Calibri" w:eastAsia="Calibri" w:hAnsi="Calibri" w:cs="Times New Roman"/>
                <w:b/>
                <w:lang w:val="en-US"/>
              </w:rPr>
            </w:pPr>
            <w:r w:rsidRPr="00A3034F">
              <w:rPr>
                <w:rFonts w:ascii="Calibri" w:eastAsia="Calibri" w:hAnsi="Calibri" w:cs="Times New Roman"/>
                <w:b/>
              </w:rPr>
              <w:t>Население и човешко здраве</w:t>
            </w:r>
          </w:p>
        </w:tc>
        <w:tc>
          <w:tcPr>
            <w:tcW w:w="230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14:paraId="125B2439" w14:textId="77777777" w:rsidR="00575386" w:rsidRPr="00A3034F" w:rsidRDefault="00575386" w:rsidP="00A30846">
            <w:pPr>
              <w:jc w:val="center"/>
              <w:rPr>
                <w:rFonts w:ascii="Calibri" w:eastAsia="Calibri" w:hAnsi="Calibri" w:cs="Times New Roman"/>
                <w:b/>
              </w:rPr>
            </w:pPr>
            <w:r w:rsidRPr="00A3034F">
              <w:rPr>
                <w:rFonts w:ascii="Calibri" w:eastAsia="Calibri" w:hAnsi="Calibri" w:cs="Times New Roman"/>
                <w:b/>
              </w:rPr>
              <w:t>Културно</w:t>
            </w:r>
            <w:r w:rsidRPr="00091524">
              <w:rPr>
                <w:rFonts w:ascii="Calibri" w:eastAsia="Calibri" w:hAnsi="Calibri" w:cs="Times New Roman"/>
                <w:b/>
                <w:lang w:val="ru-RU"/>
              </w:rPr>
              <w:t>/</w:t>
            </w:r>
            <w:r w:rsidRPr="00A3034F">
              <w:rPr>
                <w:rFonts w:ascii="Calibri" w:eastAsia="Calibri" w:hAnsi="Calibri" w:cs="Times New Roman"/>
                <w:b/>
              </w:rPr>
              <w:t>Природно наследство и ландшафт</w:t>
            </w:r>
          </w:p>
        </w:tc>
      </w:tr>
      <w:tr w:rsidR="00A3034F" w:rsidRPr="00575386" w14:paraId="3C001BA9" w14:textId="77777777" w:rsidTr="00362265">
        <w:trPr>
          <w:trHeight w:val="230"/>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6B5972C" w14:textId="77777777" w:rsidR="00575386" w:rsidRPr="00575386" w:rsidRDefault="00575386" w:rsidP="00A30846">
            <w:pPr>
              <w:jc w:val="center"/>
              <w:rPr>
                <w:rFonts w:ascii="Calibri" w:eastAsia="Calibri" w:hAnsi="Calibri" w:cs="Times New Roman"/>
                <w:b/>
                <w:lang w:val="en-US"/>
              </w:rPr>
            </w:pPr>
            <w:r w:rsidRPr="00575386">
              <w:rPr>
                <w:rFonts w:ascii="Calibri" w:eastAsia="Calibri" w:hAnsi="Calibri" w:cs="Times New Roman"/>
                <w:b/>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753EAA" w14:textId="0FB50DC5"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15</w:t>
            </w:r>
          </w:p>
        </w:tc>
        <w:tc>
          <w:tcPr>
            <w:tcW w:w="2127" w:type="dxa"/>
            <w:tcBorders>
              <w:top w:val="single" w:sz="4" w:space="0" w:color="auto"/>
              <w:left w:val="nil"/>
              <w:bottom w:val="single" w:sz="4" w:space="0" w:color="auto"/>
              <w:right w:val="single" w:sz="4" w:space="0" w:color="auto"/>
            </w:tcBorders>
            <w:shd w:val="clear" w:color="auto" w:fill="auto"/>
            <w:vAlign w:val="center"/>
          </w:tcPr>
          <w:p w14:paraId="6FF1C4C4" w14:textId="707BC316"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167835" w14:textId="09651BBD"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13</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0E5D66" w14:textId="3A371100"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10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21EB38" w14:textId="60EBADE4"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16</w:t>
            </w:r>
          </w:p>
        </w:tc>
        <w:tc>
          <w:tcPr>
            <w:tcW w:w="2301" w:type="dxa"/>
            <w:tcBorders>
              <w:top w:val="single" w:sz="4" w:space="0" w:color="auto"/>
              <w:left w:val="nil"/>
              <w:bottom w:val="single" w:sz="4" w:space="0" w:color="auto"/>
              <w:right w:val="single" w:sz="4" w:space="0" w:color="auto"/>
            </w:tcBorders>
            <w:shd w:val="clear" w:color="auto" w:fill="auto"/>
            <w:vAlign w:val="center"/>
          </w:tcPr>
          <w:p w14:paraId="7849A306" w14:textId="482C914D" w:rsidR="0031017A" w:rsidRPr="00004AD9" w:rsidRDefault="00004AD9" w:rsidP="00362265">
            <w:pPr>
              <w:jc w:val="center"/>
              <w:rPr>
                <w:rFonts w:ascii="Calibri" w:eastAsia="Calibri" w:hAnsi="Calibri" w:cs="Times New Roman"/>
                <w:color w:val="FF0000"/>
                <w:lang w:val="en-US"/>
              </w:rPr>
            </w:pPr>
            <w:r>
              <w:rPr>
                <w:rFonts w:ascii="Calibri" w:eastAsia="Calibri" w:hAnsi="Calibri" w:cs="Times New Roman"/>
                <w:lang w:val="en-US"/>
              </w:rPr>
              <w:t>32</w:t>
            </w:r>
          </w:p>
        </w:tc>
      </w:tr>
      <w:tr w:rsidR="00A3034F" w:rsidRPr="00575386" w14:paraId="3F0EA6E4" w14:textId="77777777" w:rsidTr="00362265">
        <w:trPr>
          <w:trHeight w:val="262"/>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B31ED3F" w14:textId="4A28864D" w:rsidR="00575386" w:rsidRPr="0031017A" w:rsidRDefault="00575386" w:rsidP="00A30846">
            <w:pPr>
              <w:jc w:val="center"/>
              <w:rPr>
                <w:rFonts w:ascii="Calibri" w:eastAsia="Calibri" w:hAnsi="Calibri" w:cs="Times New Roman"/>
                <w:b/>
                <w:lang w:val="en-US"/>
              </w:rPr>
            </w:pPr>
            <w:r w:rsidRPr="0031017A">
              <w:rPr>
                <w:rFonts w:ascii="Calibri" w:eastAsia="Calibri" w:hAnsi="Calibri" w:cs="Times New Roman"/>
                <w:b/>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677555" w14:textId="1424F305"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0D2A01" w14:textId="688BCD3F"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11200A" w14:textId="564DE033"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506D189" w14:textId="049ED71A"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1A14D8F" w14:textId="5CAEBA5D"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c>
          <w:tcPr>
            <w:tcW w:w="2301" w:type="dxa"/>
            <w:tcBorders>
              <w:top w:val="single" w:sz="4" w:space="0" w:color="auto"/>
              <w:left w:val="nil"/>
              <w:bottom w:val="single" w:sz="4" w:space="0" w:color="auto"/>
              <w:right w:val="single" w:sz="4" w:space="0" w:color="auto"/>
            </w:tcBorders>
            <w:shd w:val="clear" w:color="auto" w:fill="auto"/>
            <w:vAlign w:val="center"/>
          </w:tcPr>
          <w:p w14:paraId="04294A29" w14:textId="36306B49" w:rsidR="00575386" w:rsidRPr="005A0F16" w:rsidRDefault="0031017A" w:rsidP="00362265">
            <w:pPr>
              <w:jc w:val="center"/>
              <w:rPr>
                <w:rFonts w:ascii="Calibri" w:eastAsia="Calibri" w:hAnsi="Calibri" w:cs="Times New Roman"/>
              </w:rPr>
            </w:pPr>
            <w:r w:rsidRPr="005A0F16">
              <w:rPr>
                <w:rFonts w:ascii="Calibri" w:eastAsia="Calibri" w:hAnsi="Calibri" w:cs="Times New Roman"/>
              </w:rPr>
              <w:t>0</w:t>
            </w:r>
          </w:p>
        </w:tc>
      </w:tr>
      <w:tr w:rsidR="00A3034F" w:rsidRPr="00575386" w14:paraId="113BBEBD" w14:textId="77777777" w:rsidTr="00362265">
        <w:trPr>
          <w:trHeight w:val="279"/>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02541CF" w14:textId="77777777" w:rsidR="00575386" w:rsidRPr="0031017A" w:rsidRDefault="00575386" w:rsidP="00A30846">
            <w:pPr>
              <w:jc w:val="center"/>
              <w:rPr>
                <w:rFonts w:ascii="Calibri" w:eastAsia="Calibri" w:hAnsi="Calibri" w:cs="Times New Roman"/>
                <w:b/>
                <w:lang w:val="en-US"/>
              </w:rPr>
            </w:pPr>
            <w:r w:rsidRPr="0031017A">
              <w:rPr>
                <w:rFonts w:ascii="Calibri" w:eastAsia="Calibri" w:hAnsi="Calibri" w:cs="Times New Roman"/>
                <w:b/>
                <w:lang w:val="en-US"/>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5A78E5" w14:textId="194E10A6"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37</w:t>
            </w:r>
          </w:p>
        </w:tc>
        <w:tc>
          <w:tcPr>
            <w:tcW w:w="2127" w:type="dxa"/>
            <w:tcBorders>
              <w:top w:val="single" w:sz="4" w:space="0" w:color="auto"/>
              <w:left w:val="nil"/>
              <w:bottom w:val="single" w:sz="4" w:space="0" w:color="auto"/>
              <w:right w:val="single" w:sz="4" w:space="0" w:color="auto"/>
            </w:tcBorders>
            <w:shd w:val="clear" w:color="auto" w:fill="auto"/>
            <w:vAlign w:val="center"/>
          </w:tcPr>
          <w:p w14:paraId="49DCA2BC" w14:textId="00021030"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31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5BF352" w14:textId="5DA77B8F"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39</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924F47" w14:textId="011B4DB0"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42</w:t>
            </w:r>
          </w:p>
        </w:tc>
        <w:tc>
          <w:tcPr>
            <w:tcW w:w="1985" w:type="dxa"/>
            <w:tcBorders>
              <w:top w:val="single" w:sz="4" w:space="0" w:color="auto"/>
              <w:left w:val="nil"/>
              <w:bottom w:val="single" w:sz="4" w:space="0" w:color="auto"/>
              <w:right w:val="single" w:sz="4" w:space="0" w:color="auto"/>
            </w:tcBorders>
            <w:shd w:val="clear" w:color="auto" w:fill="auto"/>
            <w:vAlign w:val="center"/>
          </w:tcPr>
          <w:p w14:paraId="51F8435D" w14:textId="3DA598FA" w:rsidR="0031017A" w:rsidRPr="0031017A" w:rsidRDefault="0031017A" w:rsidP="00362265">
            <w:pPr>
              <w:jc w:val="center"/>
              <w:rPr>
                <w:rFonts w:ascii="Calibri" w:eastAsia="Calibri" w:hAnsi="Calibri" w:cs="Times New Roman"/>
                <w:color w:val="FF0000"/>
              </w:rPr>
            </w:pPr>
            <w:r w:rsidRPr="0031017A">
              <w:rPr>
                <w:rFonts w:ascii="Calibri" w:eastAsia="Calibri" w:hAnsi="Calibri" w:cs="Times New Roman"/>
              </w:rPr>
              <w:t>36</w:t>
            </w:r>
          </w:p>
        </w:tc>
        <w:tc>
          <w:tcPr>
            <w:tcW w:w="2301" w:type="dxa"/>
            <w:tcBorders>
              <w:top w:val="single" w:sz="4" w:space="0" w:color="auto"/>
              <w:left w:val="nil"/>
              <w:bottom w:val="single" w:sz="4" w:space="0" w:color="auto"/>
              <w:right w:val="single" w:sz="4" w:space="0" w:color="auto"/>
            </w:tcBorders>
            <w:shd w:val="clear" w:color="auto" w:fill="auto"/>
            <w:vAlign w:val="center"/>
          </w:tcPr>
          <w:p w14:paraId="3C3D2831" w14:textId="5396A3CB" w:rsidR="0031017A" w:rsidRPr="00004AD9" w:rsidRDefault="00004AD9" w:rsidP="00362265">
            <w:pPr>
              <w:jc w:val="center"/>
              <w:rPr>
                <w:rFonts w:ascii="Calibri" w:eastAsia="Calibri" w:hAnsi="Calibri" w:cs="Times New Roman"/>
                <w:color w:val="FF0000"/>
                <w:lang w:val="en-US"/>
              </w:rPr>
            </w:pPr>
            <w:r>
              <w:rPr>
                <w:rFonts w:ascii="Calibri" w:eastAsia="Calibri" w:hAnsi="Calibri" w:cs="Times New Roman"/>
                <w:lang w:val="en-US"/>
              </w:rPr>
              <w:t>20</w:t>
            </w:r>
          </w:p>
        </w:tc>
      </w:tr>
      <w:tr w:rsidR="00A3034F" w:rsidRPr="00575386" w14:paraId="07EDEED2" w14:textId="77777777" w:rsidTr="00362265">
        <w:trPr>
          <w:trHeight w:val="270"/>
          <w:jc w:val="center"/>
        </w:trPr>
        <w:tc>
          <w:tcPr>
            <w:tcW w:w="152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3C111175" w14:textId="77777777" w:rsidR="00575386" w:rsidRPr="0031017A" w:rsidRDefault="00575386" w:rsidP="00A30846">
            <w:pPr>
              <w:jc w:val="center"/>
              <w:rPr>
                <w:rFonts w:ascii="Calibri" w:eastAsia="Calibri" w:hAnsi="Calibri" w:cs="Times New Roman"/>
                <w:b/>
                <w:lang w:val="en-US"/>
              </w:rPr>
            </w:pPr>
            <w:r w:rsidRPr="0031017A">
              <w:rPr>
                <w:rFonts w:ascii="Calibri" w:eastAsia="Calibri" w:hAnsi="Calibri" w:cs="Times New Roman"/>
                <w:b/>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D78334" w14:textId="096ABA68"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7D14997" w14:textId="6554C2F1"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010EAE" w14:textId="7C3FD820"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c>
          <w:tcPr>
            <w:tcW w:w="1984" w:type="dxa"/>
            <w:tcBorders>
              <w:top w:val="single" w:sz="4" w:space="0" w:color="auto"/>
              <w:left w:val="nil"/>
              <w:bottom w:val="single" w:sz="4" w:space="0" w:color="auto"/>
              <w:right w:val="single" w:sz="4" w:space="0" w:color="auto"/>
            </w:tcBorders>
            <w:shd w:val="clear" w:color="auto" w:fill="auto"/>
            <w:vAlign w:val="center"/>
          </w:tcPr>
          <w:p w14:paraId="3A9D0779" w14:textId="60D937C5"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3473C4" w14:textId="70EE5638"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c>
          <w:tcPr>
            <w:tcW w:w="2301" w:type="dxa"/>
            <w:tcBorders>
              <w:top w:val="single" w:sz="4" w:space="0" w:color="auto"/>
              <w:left w:val="nil"/>
              <w:bottom w:val="single" w:sz="4" w:space="0" w:color="auto"/>
              <w:right w:val="single" w:sz="4" w:space="0" w:color="auto"/>
            </w:tcBorders>
            <w:shd w:val="clear" w:color="auto" w:fill="auto"/>
            <w:vAlign w:val="center"/>
          </w:tcPr>
          <w:p w14:paraId="3849F2A1" w14:textId="0B9B5CD6" w:rsidR="00575386" w:rsidRPr="0031017A" w:rsidRDefault="0080449C" w:rsidP="00362265">
            <w:pPr>
              <w:jc w:val="center"/>
              <w:rPr>
                <w:rFonts w:ascii="Calibri" w:eastAsia="Calibri" w:hAnsi="Calibri" w:cs="Times New Roman"/>
              </w:rPr>
            </w:pPr>
            <w:r w:rsidRPr="0031017A">
              <w:rPr>
                <w:rFonts w:ascii="Calibri" w:eastAsia="Calibri" w:hAnsi="Calibri" w:cs="Times New Roman"/>
              </w:rPr>
              <w:t>0</w:t>
            </w:r>
          </w:p>
        </w:tc>
      </w:tr>
    </w:tbl>
    <w:p w14:paraId="239DDC91" w14:textId="77777777" w:rsidR="00C26D05" w:rsidRDefault="00C26D05" w:rsidP="006102EE">
      <w:pPr>
        <w:jc w:val="center"/>
        <w:rPr>
          <w:rFonts w:ascii="Times New Roman" w:hAnsi="Times New Roman" w:cs="Times New Roman"/>
          <w:b/>
          <w:u w:val="single"/>
        </w:rPr>
      </w:pPr>
    </w:p>
    <w:p w14:paraId="7A236922" w14:textId="77777777" w:rsidR="00C26D05" w:rsidRDefault="00C26D05" w:rsidP="006102EE">
      <w:pPr>
        <w:jc w:val="center"/>
        <w:rPr>
          <w:rFonts w:ascii="Times New Roman" w:hAnsi="Times New Roman" w:cs="Times New Roman"/>
          <w:b/>
          <w:u w:val="single"/>
        </w:rPr>
      </w:pPr>
    </w:p>
    <w:p w14:paraId="053847E1" w14:textId="77777777" w:rsidR="00147FB2" w:rsidRDefault="00147FB2" w:rsidP="0060779E">
      <w:pPr>
        <w:rPr>
          <w:rFonts w:ascii="Times New Roman" w:hAnsi="Times New Roman" w:cs="Times New Roman"/>
          <w:b/>
          <w:u w:val="single"/>
        </w:rPr>
      </w:pPr>
    </w:p>
    <w:p w14:paraId="7AE65A26" w14:textId="16D00207" w:rsidR="008F1EAF" w:rsidRPr="00FE0713" w:rsidRDefault="001247D2" w:rsidP="00483DC4">
      <w:pPr>
        <w:ind w:left="-1276"/>
        <w:jc w:val="center"/>
        <w:rPr>
          <w:rFonts w:ascii="Times New Roman" w:hAnsi="Times New Roman" w:cs="Times New Roman"/>
          <w:i/>
          <w:lang w:eastAsia="el-GR"/>
        </w:rPr>
      </w:pPr>
      <w:r w:rsidRPr="00FE0713">
        <w:rPr>
          <w:rFonts w:ascii="Times New Roman" w:hAnsi="Times New Roman" w:cs="Times New Roman"/>
          <w:b/>
          <w:u w:val="single"/>
        </w:rPr>
        <w:lastRenderedPageBreak/>
        <w:t>РЕЗЮМЕ</w:t>
      </w:r>
      <w:r w:rsidRPr="00FE0713">
        <w:rPr>
          <w:rFonts w:ascii="Times New Roman" w:hAnsi="Times New Roman" w:cs="Times New Roman"/>
          <w:u w:val="single"/>
        </w:rPr>
        <w:t xml:space="preserve"> на отговорите по оценка на екологичното съответствие на проектните предложения, на база на подадените от водещите партньори контролни листове за проверка на съвместимостта / шаблон /</w:t>
      </w:r>
    </w:p>
    <w:tbl>
      <w:tblPr>
        <w:tblW w:w="5000" w:type="pct"/>
        <w:jc w:val="center"/>
        <w:tblLook w:val="04A0" w:firstRow="1" w:lastRow="0" w:firstColumn="1" w:lastColumn="0" w:noHBand="0" w:noVBand="1"/>
      </w:tblPr>
      <w:tblGrid>
        <w:gridCol w:w="2688"/>
        <w:gridCol w:w="2953"/>
        <w:gridCol w:w="8382"/>
      </w:tblGrid>
      <w:tr w:rsidR="00201FC6" w:rsidRPr="00B8280A" w14:paraId="7DAC2746" w14:textId="77777777" w:rsidTr="00A30846">
        <w:trPr>
          <w:trHeight w:val="900"/>
          <w:tblHeader/>
          <w:jc w:val="center"/>
        </w:trPr>
        <w:tc>
          <w:tcPr>
            <w:tcW w:w="283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21D5EE9" w14:textId="77777777" w:rsidR="00201FC6" w:rsidRPr="00B8280A" w:rsidRDefault="00201FC6" w:rsidP="00DF4F3E">
            <w:pPr>
              <w:spacing w:after="0" w:line="240" w:lineRule="auto"/>
              <w:jc w:val="center"/>
              <w:rPr>
                <w:rFonts w:ascii="Times New Roman" w:hAnsi="Times New Roman" w:cs="Times New Roman"/>
                <w:b/>
                <w:bCs/>
                <w:sz w:val="20"/>
                <w:szCs w:val="20"/>
                <w:lang w:eastAsia="el-GR"/>
              </w:rPr>
            </w:pPr>
            <w:r w:rsidRPr="00B8280A">
              <w:rPr>
                <w:rFonts w:ascii="Times New Roman" w:hAnsi="Times New Roman" w:cs="Times New Roman"/>
                <w:b/>
                <w:bCs/>
                <w:sz w:val="20"/>
                <w:szCs w:val="20"/>
                <w:lang w:eastAsia="el-GR"/>
              </w:rPr>
              <w:t>Околна среда</w:t>
            </w:r>
          </w:p>
          <w:p w14:paraId="6BCEFB44" w14:textId="77777777" w:rsidR="00201FC6" w:rsidRPr="00B8280A" w:rsidRDefault="00201FC6" w:rsidP="00DF4F3E">
            <w:pPr>
              <w:spacing w:after="0" w:line="240" w:lineRule="auto"/>
              <w:jc w:val="center"/>
              <w:rPr>
                <w:rFonts w:ascii="Times New Roman" w:hAnsi="Times New Roman" w:cs="Times New Roman"/>
                <w:b/>
                <w:bCs/>
                <w:sz w:val="20"/>
                <w:szCs w:val="20"/>
                <w:lang w:eastAsia="el-GR"/>
              </w:rPr>
            </w:pPr>
            <w:r w:rsidRPr="00B8280A">
              <w:rPr>
                <w:rFonts w:ascii="Times New Roman" w:hAnsi="Times New Roman" w:cs="Times New Roman"/>
                <w:bCs/>
                <w:sz w:val="20"/>
                <w:szCs w:val="20"/>
                <w:lang w:eastAsia="el-GR"/>
              </w:rPr>
              <w:t>(</w:t>
            </w:r>
            <w:r w:rsidRPr="00B8280A">
              <w:rPr>
                <w:rFonts w:ascii="Times New Roman" w:hAnsi="Times New Roman" w:cs="Times New Roman"/>
                <w:sz w:val="20"/>
                <w:szCs w:val="20"/>
              </w:rPr>
              <w:t>за които последствията за околната среда се оценяват в съответствие с Директива 2001/</w:t>
            </w:r>
            <w:r w:rsidRPr="00B8280A">
              <w:rPr>
                <w:rFonts w:ascii="Times New Roman" w:hAnsi="Times New Roman" w:cs="Times New Roman"/>
                <w:bCs/>
                <w:sz w:val="20"/>
                <w:szCs w:val="20"/>
                <w:lang w:eastAsia="el-GR"/>
              </w:rPr>
              <w:t>42/ΕC)</w:t>
            </w:r>
          </w:p>
        </w:tc>
        <w:tc>
          <w:tcPr>
            <w:tcW w:w="311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E8A4BD2" w14:textId="77777777" w:rsidR="00201FC6" w:rsidRPr="00B8280A" w:rsidRDefault="00201FC6" w:rsidP="00DF4F3E">
            <w:pPr>
              <w:spacing w:after="0" w:line="240" w:lineRule="auto"/>
              <w:jc w:val="center"/>
              <w:rPr>
                <w:rFonts w:ascii="Times New Roman" w:hAnsi="Times New Roman" w:cs="Times New Roman"/>
                <w:b/>
                <w:sz w:val="20"/>
                <w:szCs w:val="20"/>
                <w:lang w:eastAsia="el-GR"/>
              </w:rPr>
            </w:pPr>
            <w:r w:rsidRPr="00B8280A">
              <w:rPr>
                <w:rFonts w:ascii="Times New Roman" w:hAnsi="Times New Roman" w:cs="Times New Roman"/>
                <w:b/>
                <w:sz w:val="20"/>
                <w:szCs w:val="20"/>
                <w:lang w:eastAsia="el-GR"/>
              </w:rPr>
              <w:t>Екологични въпроси / показатели (индикатори)</w:t>
            </w:r>
          </w:p>
        </w:tc>
        <w:tc>
          <w:tcPr>
            <w:tcW w:w="935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8BBBB1" w14:textId="77777777" w:rsidR="00201FC6" w:rsidRPr="00B8280A" w:rsidRDefault="00201FC6" w:rsidP="00DF4F3E">
            <w:pPr>
              <w:spacing w:after="0" w:line="240" w:lineRule="auto"/>
              <w:jc w:val="center"/>
              <w:rPr>
                <w:rFonts w:ascii="Times New Roman" w:hAnsi="Times New Roman" w:cs="Times New Roman"/>
                <w:b/>
                <w:sz w:val="20"/>
                <w:szCs w:val="20"/>
                <w:lang w:eastAsia="el-GR"/>
              </w:rPr>
            </w:pPr>
            <w:r w:rsidRPr="00B8280A">
              <w:rPr>
                <w:rFonts w:ascii="Times New Roman" w:hAnsi="Times New Roman" w:cs="Times New Roman"/>
                <w:b/>
                <w:sz w:val="20"/>
                <w:szCs w:val="20"/>
                <w:lang w:eastAsia="el-GR"/>
              </w:rPr>
              <w:t>Отговори / Коментари</w:t>
            </w:r>
          </w:p>
        </w:tc>
      </w:tr>
      <w:tr w:rsidR="00201FC6" w:rsidRPr="00B8280A" w14:paraId="7AA5AA90" w14:textId="77777777" w:rsidTr="00A30846">
        <w:trPr>
          <w:trHeight w:val="242"/>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6BAE8D"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t>Въздух и Климат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E143675"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намаляване на замърсяването на въздуха?</w:t>
            </w:r>
          </w:p>
        </w:tc>
        <w:tc>
          <w:tcPr>
            <w:tcW w:w="9356" w:type="dxa"/>
            <w:tcBorders>
              <w:top w:val="single" w:sz="4" w:space="0" w:color="auto"/>
              <w:left w:val="nil"/>
              <w:bottom w:val="single" w:sz="4" w:space="0" w:color="auto"/>
              <w:right w:val="single" w:sz="4" w:space="0" w:color="auto"/>
            </w:tcBorders>
          </w:tcPr>
          <w:p w14:paraId="7879FB2B" w14:textId="407AA764" w:rsidR="00201FC6" w:rsidRPr="00202946" w:rsidRDefault="00975AA9" w:rsidP="0033442D">
            <w:pPr>
              <w:spacing w:after="120" w:line="300" w:lineRule="atLeast"/>
              <w:jc w:val="both"/>
              <w:rPr>
                <w:rFonts w:ascii="Times New Roman" w:hAnsi="Times New Roman" w:cs="Times New Roman"/>
                <w:color w:val="FF0000"/>
                <w:highlight w:val="cyan"/>
              </w:rPr>
            </w:pPr>
            <w:r w:rsidRPr="00202946">
              <w:rPr>
                <w:rFonts w:ascii="Times New Roman" w:hAnsi="Times New Roman" w:cs="Times New Roman"/>
              </w:rPr>
              <w:t xml:space="preserve">Отражение върху намаляване замърсяването на въздуха се очаква да имат проектите по Приоритетна ос 1 „Околна среда“, Специфична цел 1.1 „Предотвратяване и смекчаване на последиците от природни и предизвикани от човека бедствия в трансграничния регион“ на Програмата. По Първата покана за проектни предложения са изпълнени няколко проекта </w:t>
            </w:r>
            <w:r w:rsidRPr="00202946">
              <w:rPr>
                <w:rFonts w:ascii="Times New Roman" w:hAnsi="Times New Roman" w:cs="Times New Roman"/>
                <w:lang w:eastAsia="el-GR"/>
              </w:rPr>
              <w:t>и п</w:t>
            </w:r>
            <w:r w:rsidRPr="00202946">
              <w:rPr>
                <w:rFonts w:ascii="Times New Roman" w:hAnsi="Times New Roman" w:cs="Times New Roman"/>
              </w:rPr>
              <w:t xml:space="preserve">о Втората покана за проектни предложения </w:t>
            </w:r>
            <w:r w:rsidR="00496DEA">
              <w:rPr>
                <w:rFonts w:ascii="Times New Roman" w:hAnsi="Times New Roman" w:cs="Times New Roman"/>
              </w:rPr>
              <w:t>са</w:t>
            </w:r>
            <w:r w:rsidRPr="00202946">
              <w:rPr>
                <w:rFonts w:ascii="Times New Roman" w:hAnsi="Times New Roman" w:cs="Times New Roman"/>
              </w:rPr>
              <w:t xml:space="preserve"> в изпълнение проект</w:t>
            </w:r>
            <w:r w:rsidR="00776BF6" w:rsidRPr="00202946">
              <w:rPr>
                <w:rFonts w:ascii="Times New Roman" w:hAnsi="Times New Roman" w:cs="Times New Roman"/>
              </w:rPr>
              <w:t>и</w:t>
            </w:r>
            <w:r w:rsidRPr="00202946">
              <w:rPr>
                <w:rFonts w:ascii="Times New Roman" w:hAnsi="Times New Roman" w:cs="Times New Roman"/>
              </w:rPr>
              <w:t>, насочени към предотвратяване на горски пожари, за които може да се счита, че оказват индиректно въздействие върху опазването на въздуха и климата.</w:t>
            </w:r>
            <w:r w:rsidR="00F372FD" w:rsidRPr="00202946">
              <w:rPr>
                <w:rFonts w:ascii="Times New Roman" w:hAnsi="Times New Roman" w:cs="Times New Roman"/>
              </w:rPr>
              <w:t xml:space="preserve"> </w:t>
            </w:r>
            <w:r w:rsidRPr="00202946">
              <w:rPr>
                <w:rFonts w:ascii="Times New Roman" w:hAnsi="Times New Roman" w:cs="Times New Roman"/>
              </w:rPr>
              <w:t xml:space="preserve">Проекти, изпълнявани по Специфична цел 1.2 „Подобряване на капацитета за опазване на природата, устойчиво използване и управление на общи природни ресурси чрез инициативи за сътрудничество в трансграничния регион“ на Програмата се очаква да имат директен ефект върху намаляване замърсяването на въздуха в територии в трансграничния регион. Предвижда се </w:t>
            </w:r>
            <w:r w:rsidRPr="00202946">
              <w:rPr>
                <w:rFonts w:ascii="Times New Roman" w:hAnsi="Times New Roman" w:cs="Times New Roman"/>
                <w:lang w:eastAsia="el-GR"/>
              </w:rPr>
              <w:t>залесяване на нова гора и изготвяне на план за управление на засегнати от изсъхване гори, което ще допринесе за пречистване на въздуха и изпълнение на мерки за съхраняване на морските ливади, което ще подпомогне дишането на хората чрез опазване производството на кислород.</w:t>
            </w:r>
            <w:r w:rsidR="0099320F" w:rsidRPr="00202946">
              <w:rPr>
                <w:rFonts w:ascii="Times New Roman" w:hAnsi="Times New Roman" w:cs="Times New Roman"/>
                <w:lang w:eastAsia="el-GR"/>
              </w:rPr>
              <w:t xml:space="preserve"> В рамките на други проекти ще бъдат д</w:t>
            </w:r>
            <w:r w:rsidR="0099320F" w:rsidRPr="00202946">
              <w:rPr>
                <w:rFonts w:ascii="Times New Roman" w:hAnsi="Times New Roman" w:cs="Times New Roman"/>
              </w:rPr>
              <w:t xml:space="preserve">оставени контейнери за разделно събиране на отпадъци, техника </w:t>
            </w:r>
            <w:r w:rsidR="0033442D">
              <w:rPr>
                <w:rFonts w:ascii="Times New Roman" w:hAnsi="Times New Roman" w:cs="Times New Roman"/>
              </w:rPr>
              <w:t>за сметосъбиране и</w:t>
            </w:r>
            <w:r w:rsidR="0099320F" w:rsidRPr="00202946">
              <w:rPr>
                <w:rFonts w:ascii="Times New Roman" w:hAnsi="Times New Roman" w:cs="Times New Roman"/>
              </w:rPr>
              <w:t xml:space="preserve"> за миене на улиците и ще бъдат изпълнени </w:t>
            </w:r>
            <w:r w:rsidR="00DF1F0A" w:rsidRPr="00202946">
              <w:rPr>
                <w:rFonts w:ascii="Times New Roman" w:hAnsi="Times New Roman" w:cs="Times New Roman"/>
              </w:rPr>
              <w:t xml:space="preserve">съвместните дейности по почистване на крайбрежната зона. </w:t>
            </w:r>
            <w:r w:rsidR="00AE5B8F" w:rsidRPr="00202946">
              <w:rPr>
                <w:rFonts w:ascii="Times New Roman" w:hAnsi="Times New Roman" w:cs="Times New Roman"/>
              </w:rPr>
              <w:t>Положителен ефект върху намаляване на замърсяването на въздуха е отчетен и по два от приключилите проекти в рамките на 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w:t>
            </w:r>
            <w:r w:rsidR="004310B6">
              <w:rPr>
                <w:rFonts w:ascii="Times New Roman" w:hAnsi="Times New Roman" w:cs="Times New Roman"/>
              </w:rPr>
              <w:t>рзаната с него инфраструктура“</w:t>
            </w:r>
            <w:r w:rsidR="00AE5B8F" w:rsidRPr="00202946">
              <w:rPr>
                <w:rFonts w:ascii="Times New Roman" w:hAnsi="Times New Roman" w:cs="Times New Roman"/>
              </w:rPr>
              <w:t>, като такъв се очаква и при един от текущи</w:t>
            </w:r>
            <w:r w:rsidR="004310B6">
              <w:rPr>
                <w:rFonts w:ascii="Times New Roman" w:hAnsi="Times New Roman" w:cs="Times New Roman"/>
              </w:rPr>
              <w:t xml:space="preserve">те проекти в рамките на целта - </w:t>
            </w:r>
            <w:r w:rsidR="00AE5B8F" w:rsidRPr="00202946">
              <w:rPr>
                <w:rFonts w:ascii="Times New Roman" w:hAnsi="Times New Roman" w:cs="Times New Roman"/>
              </w:rPr>
              <w:t xml:space="preserve">благодарение на реконструираните и модернизирани паркови площи и места за  отдих и развлечения, изградените пешеходни пътеки и велосипедни маршрути и нови туристически съоръжения. По проект, финансиран от Втора покана предвиденият непряк положителен ефект върху </w:t>
            </w:r>
            <w:r w:rsidR="00AE5B8F" w:rsidRPr="00202946">
              <w:rPr>
                <w:rFonts w:ascii="Times New Roman" w:hAnsi="Times New Roman" w:cs="Times New Roman"/>
              </w:rPr>
              <w:lastRenderedPageBreak/>
              <w:t>намаляването на замърсяването на въздуха отново ще се прояви след осъществяване на интервенции в природна местност.</w:t>
            </w:r>
            <w:r w:rsidR="000A0CC0">
              <w:rPr>
                <w:rFonts w:ascii="Times New Roman" w:hAnsi="Times New Roman" w:cs="Times New Roman"/>
              </w:rPr>
              <w:t xml:space="preserve"> </w:t>
            </w:r>
            <w:r w:rsidR="00AE5B8F" w:rsidRPr="00202946">
              <w:rPr>
                <w:rFonts w:ascii="Times New Roman" w:hAnsi="Times New Roman" w:cs="Times New Roman"/>
              </w:rPr>
              <w:t>Останалите проекти, приключили през 2019 г. финансирани по Първа покана в рамките на Приоритетна ос 2 "Устойчив туризъм", както и текущите проекти по Втора покана са отчели неутрален ефект спрямо въздуха и климата, а ново</w:t>
            </w:r>
            <w:r w:rsidR="0033442D">
              <w:rPr>
                <w:rFonts w:ascii="Times New Roman" w:hAnsi="Times New Roman" w:cs="Times New Roman"/>
              </w:rPr>
              <w:t xml:space="preserve"> </w:t>
            </w:r>
            <w:r w:rsidR="00AE5B8F" w:rsidRPr="00202946">
              <w:rPr>
                <w:rFonts w:ascii="Times New Roman" w:hAnsi="Times New Roman" w:cs="Times New Roman"/>
              </w:rPr>
              <w:t>стартиралите проекти по Втора покана в разглеждания приоритет също очакват неутрален ефект.</w:t>
            </w:r>
            <w:r w:rsidR="00AB3C46">
              <w:rPr>
                <w:rFonts w:ascii="Times New Roman" w:hAnsi="Times New Roman" w:cs="Times New Roman"/>
              </w:rPr>
              <w:t xml:space="preserve"> </w:t>
            </w:r>
            <w:r w:rsidR="00B95C2A" w:rsidRPr="00202946">
              <w:rPr>
                <w:rFonts w:ascii="Times New Roman" w:hAnsi="Times New Roman" w:cs="Times New Roman"/>
              </w:rPr>
              <w:t>Останалите проекти нямат преки или имат неутрални последици спрямо намаляване на замърсяването на въздуха</w:t>
            </w:r>
            <w:r w:rsidR="001C55C6" w:rsidRPr="00202946">
              <w:rPr>
                <w:rFonts w:ascii="Times New Roman" w:hAnsi="Times New Roman" w:cs="Times New Roman"/>
              </w:rPr>
              <w:t>.</w:t>
            </w:r>
          </w:p>
        </w:tc>
      </w:tr>
      <w:tr w:rsidR="00201FC6" w:rsidRPr="00B8280A" w14:paraId="00619807"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08D3F96"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5CD3F47"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намаляването на вредните емисии (GHG) във въздуха?</w:t>
            </w:r>
          </w:p>
        </w:tc>
        <w:tc>
          <w:tcPr>
            <w:tcW w:w="9356" w:type="dxa"/>
            <w:tcBorders>
              <w:top w:val="single" w:sz="4" w:space="0" w:color="auto"/>
              <w:left w:val="nil"/>
              <w:bottom w:val="single" w:sz="4" w:space="0" w:color="auto"/>
              <w:right w:val="single" w:sz="4" w:space="0" w:color="auto"/>
            </w:tcBorders>
          </w:tcPr>
          <w:p w14:paraId="2E013BD8" w14:textId="5C4B075E" w:rsidR="00201FC6" w:rsidRPr="00202946" w:rsidRDefault="00975AA9" w:rsidP="002E43E0">
            <w:pPr>
              <w:spacing w:after="120" w:line="300" w:lineRule="atLeast"/>
              <w:jc w:val="both"/>
              <w:rPr>
                <w:rFonts w:ascii="Times New Roman" w:hAnsi="Times New Roman" w:cs="Times New Roman"/>
                <w:color w:val="FF0000"/>
              </w:rPr>
            </w:pPr>
            <w:r w:rsidRPr="00202946">
              <w:rPr>
                <w:rFonts w:ascii="Times New Roman" w:hAnsi="Times New Roman" w:cs="Times New Roman"/>
              </w:rPr>
              <w:t xml:space="preserve">Проектите, изпълнявани по Специфична цел 1.1 на Програмата </w:t>
            </w:r>
            <w:r w:rsidR="002E43E0">
              <w:rPr>
                <w:rFonts w:ascii="Times New Roman" w:hAnsi="Times New Roman" w:cs="Times New Roman"/>
              </w:rPr>
              <w:t>са оценени като оказващи</w:t>
            </w:r>
            <w:r w:rsidRPr="00202946">
              <w:rPr>
                <w:rFonts w:ascii="Times New Roman" w:hAnsi="Times New Roman" w:cs="Times New Roman"/>
              </w:rPr>
              <w:t xml:space="preserve"> ефект върху намаляване на вредните емисии във въздуха чрез постигане на висока ефективност в гасенето на пожари със закупуването на съвременни средства за борба с природните бедствия. Инвестициите за изграждане на система за ранно предупреждение и оповестяване на населението при бедствия също се очаква да имат позитивен ефект върху намаляване на вредните емисии във въздуха чрез съкращаване на времето за гасене на възникнали пожари.  Няколко проекта в изпълнение по Специфична цел 1.2 също са насочени към намаляването на вредните емисии във въздуха чрез </w:t>
            </w:r>
            <w:r w:rsidRPr="00202946">
              <w:rPr>
                <w:rFonts w:ascii="Times New Roman" w:hAnsi="Times New Roman" w:cs="Times New Roman"/>
                <w:lang w:eastAsia="el-GR"/>
              </w:rPr>
              <w:t>залесяване на нова гора и опазване на морските ливади, което ще въздейства върху увеличаване на кислорода и за улавяне на повече въглероден диоксид от атмосферата</w:t>
            </w:r>
            <w:r w:rsidRPr="00202946">
              <w:rPr>
                <w:rStyle w:val="alt-edited"/>
                <w:rFonts w:ascii="Times New Roman" w:hAnsi="Times New Roman" w:cs="Times New Roman"/>
              </w:rPr>
              <w:t>.</w:t>
            </w:r>
            <w:r w:rsidR="0038500B" w:rsidRPr="00202946">
              <w:rPr>
                <w:rStyle w:val="alt-edited"/>
                <w:rFonts w:ascii="Times New Roman" w:hAnsi="Times New Roman" w:cs="Times New Roman"/>
              </w:rPr>
              <w:t xml:space="preserve"> Планирано е и </w:t>
            </w:r>
            <w:r w:rsidR="0038500B" w:rsidRPr="00202946">
              <w:rPr>
                <w:rFonts w:ascii="Times New Roman" w:hAnsi="Times New Roman" w:cs="Times New Roman"/>
              </w:rPr>
              <w:t>изграждане на пешеходни пътеки и велосипедни маршрути, както и създаване на нови паркови площи, което би спомогнало за понижаването на вредните емисии във въздуха.</w:t>
            </w:r>
            <w:r w:rsidR="000A0CC0">
              <w:rPr>
                <w:rFonts w:ascii="Times New Roman" w:hAnsi="Times New Roman" w:cs="Times New Roman"/>
              </w:rPr>
              <w:t xml:space="preserve"> </w:t>
            </w:r>
            <w:r w:rsidR="002621D3"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6DBAF716"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B11EDC1"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9DADB35" w14:textId="77777777" w:rsidR="00201FC6" w:rsidRPr="00B8280A" w:rsidRDefault="00201FC6" w:rsidP="00DF4F3E">
            <w:pPr>
              <w:pStyle w:val="ListBullet"/>
              <w:numPr>
                <w:ilvl w:val="0"/>
                <w:numId w:val="0"/>
              </w:numPr>
              <w:tabs>
                <w:tab w:val="left" w:pos="708"/>
              </w:tabs>
              <w:spacing w:after="0"/>
              <w:ind w:left="34"/>
              <w:rPr>
                <w:sz w:val="20"/>
                <w:lang w:val="bg-BG"/>
              </w:rPr>
            </w:pPr>
            <w:r w:rsidRPr="00B8280A">
              <w:rPr>
                <w:sz w:val="20"/>
                <w:lang w:val="bg-BG"/>
              </w:rPr>
              <w:t>Проектите ще имат ли ефект върху подкрепата за екологично чист транспорт?</w:t>
            </w:r>
          </w:p>
        </w:tc>
        <w:tc>
          <w:tcPr>
            <w:tcW w:w="9356" w:type="dxa"/>
            <w:tcBorders>
              <w:top w:val="single" w:sz="4" w:space="0" w:color="auto"/>
              <w:left w:val="nil"/>
              <w:bottom w:val="single" w:sz="4" w:space="0" w:color="auto"/>
              <w:right w:val="single" w:sz="4" w:space="0" w:color="auto"/>
            </w:tcBorders>
          </w:tcPr>
          <w:p w14:paraId="1C185D2B" w14:textId="09581DF9" w:rsidR="00201FC6" w:rsidRPr="00202946" w:rsidRDefault="002C1E68" w:rsidP="000A0CC0">
            <w:pPr>
              <w:spacing w:after="120" w:line="300" w:lineRule="exact"/>
              <w:jc w:val="both"/>
              <w:rPr>
                <w:rFonts w:ascii="Times New Roman" w:hAnsi="Times New Roman" w:cs="Times New Roman"/>
                <w:color w:val="FF0000"/>
                <w:highlight w:val="cyan"/>
              </w:rPr>
            </w:pPr>
            <w:r w:rsidRPr="00202946">
              <w:rPr>
                <w:rFonts w:ascii="Times New Roman" w:hAnsi="Times New Roman" w:cs="Times New Roman"/>
              </w:rPr>
              <w:t xml:space="preserve">В обхвата на изпълнените по Специфична цел 1.1 проекти са доставени специализирани транспортни средства за целите на превенцията и борбата с природни и антропологични бедствия. Закупуването на нови автомобилни превозни средства, произведени в съответствие със съвременните екологични изисквания е възможно да се определи и като подкрепа за осигуряване на екологично чист транспорт. </w:t>
            </w:r>
            <w:r w:rsidR="006D5994" w:rsidRPr="00202946">
              <w:rPr>
                <w:rFonts w:ascii="Times New Roman" w:hAnsi="Times New Roman" w:cs="Times New Roman"/>
              </w:rPr>
              <w:t xml:space="preserve">Изграждането на велосипедни маршрути </w:t>
            </w:r>
            <w:r w:rsidR="00CC3498" w:rsidRPr="00202946">
              <w:rPr>
                <w:rFonts w:ascii="Times New Roman" w:hAnsi="Times New Roman" w:cs="Times New Roman"/>
              </w:rPr>
              <w:t xml:space="preserve">по проект в рамките на Специфична цел 1.1 </w:t>
            </w:r>
            <w:r w:rsidR="006D5994" w:rsidRPr="00202946">
              <w:rPr>
                <w:rFonts w:ascii="Times New Roman" w:hAnsi="Times New Roman" w:cs="Times New Roman"/>
              </w:rPr>
              <w:lastRenderedPageBreak/>
              <w:t>ще има значителен ефект върху подкрепата за екологично чист транспорт.</w:t>
            </w:r>
            <w:r w:rsidR="000A0CC0">
              <w:rPr>
                <w:rFonts w:ascii="Times New Roman" w:hAnsi="Times New Roman" w:cs="Times New Roman"/>
              </w:rPr>
              <w:t xml:space="preserve"> </w:t>
            </w:r>
            <w:r w:rsidR="005D3B3B"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0B4E882C"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8A5F73C"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20A968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 xml:space="preserve">Проектите ще имат ли ефект върху повишаване на ефекта от насърчаване на борбата с горските пожари и тяхното управление и превенция? </w:t>
            </w:r>
          </w:p>
        </w:tc>
        <w:tc>
          <w:tcPr>
            <w:tcW w:w="9356" w:type="dxa"/>
            <w:tcBorders>
              <w:top w:val="single" w:sz="4" w:space="0" w:color="auto"/>
              <w:left w:val="nil"/>
              <w:bottom w:val="single" w:sz="4" w:space="0" w:color="auto"/>
              <w:right w:val="single" w:sz="4" w:space="0" w:color="auto"/>
            </w:tcBorders>
          </w:tcPr>
          <w:p w14:paraId="7B3DC229" w14:textId="5432B42A" w:rsidR="00201FC6" w:rsidRPr="00202946" w:rsidRDefault="002C1E68" w:rsidP="000A0CC0">
            <w:pPr>
              <w:spacing w:after="120" w:line="300" w:lineRule="exact"/>
              <w:jc w:val="both"/>
              <w:rPr>
                <w:rFonts w:ascii="Times New Roman" w:hAnsi="Times New Roman" w:cs="Times New Roman"/>
                <w:color w:val="FF0000"/>
                <w:highlight w:val="cyan"/>
              </w:rPr>
            </w:pPr>
            <w:r w:rsidRPr="00202946">
              <w:rPr>
                <w:rFonts w:ascii="Times New Roman" w:hAnsi="Times New Roman" w:cs="Times New Roman"/>
              </w:rPr>
              <w:t>Проектите, изпълнени по Първата покана по Специфична цел 1.1 са пряко насочени към интервенции за превенция и борба с горските пожари.</w:t>
            </w:r>
            <w:r w:rsidRPr="00202946">
              <w:rPr>
                <w:rFonts w:ascii="Times New Roman" w:hAnsi="Times New Roman" w:cs="Times New Roman"/>
                <w:color w:val="FF0000"/>
              </w:rPr>
              <w:t xml:space="preserve"> </w:t>
            </w:r>
            <w:r w:rsidRPr="00202946">
              <w:rPr>
                <w:rFonts w:ascii="Times New Roman" w:hAnsi="Times New Roman" w:cs="Times New Roman"/>
              </w:rPr>
              <w:t xml:space="preserve">Доставено е високо специализирано оборудване за гасене на пожари включващо и дистанционно управляемо наблюдение за овладяване на разпространението им. По  проект по Втора покана се предвижда изграждане на система за ранно предупреждение и оповестяване на населението при бедствия, </w:t>
            </w:r>
            <w:r w:rsidRPr="00202946">
              <w:rPr>
                <w:rFonts w:ascii="Times New Roman" w:hAnsi="Times New Roman" w:cs="Times New Roman"/>
                <w:lang w:eastAsia="el-GR"/>
              </w:rPr>
              <w:t>която ще намали риска от горски пожари и замърсяването на въздуха.</w:t>
            </w:r>
            <w:r w:rsidR="00A16584" w:rsidRPr="00202946">
              <w:rPr>
                <w:rFonts w:ascii="Times New Roman" w:hAnsi="Times New Roman" w:cs="Times New Roman"/>
                <w:lang w:eastAsia="el-GR"/>
              </w:rPr>
              <w:t xml:space="preserve"> П</w:t>
            </w:r>
            <w:r w:rsidRPr="00202946">
              <w:rPr>
                <w:rFonts w:ascii="Times New Roman" w:hAnsi="Times New Roman" w:cs="Times New Roman"/>
                <w:lang w:eastAsia="el-GR"/>
              </w:rPr>
              <w:t xml:space="preserve">роект в изпълнение по Специфична цел 1.2 се очаква </w:t>
            </w:r>
            <w:r w:rsidR="00496DEA">
              <w:rPr>
                <w:rFonts w:ascii="Times New Roman" w:hAnsi="Times New Roman" w:cs="Times New Roman"/>
                <w:lang w:eastAsia="el-GR"/>
              </w:rPr>
              <w:t>да има</w:t>
            </w:r>
            <w:r w:rsidRPr="00202946">
              <w:rPr>
                <w:rFonts w:ascii="Times New Roman" w:hAnsi="Times New Roman" w:cs="Times New Roman"/>
                <w:lang w:eastAsia="el-GR"/>
              </w:rPr>
              <w:t xml:space="preserve"> директен ефект върху опазването на биологичното разнообразие и екосистемите чрез мониторинг </w:t>
            </w:r>
            <w:r w:rsidRPr="00202946">
              <w:rPr>
                <w:rFonts w:ascii="Times New Roman" w:hAnsi="Times New Roman" w:cs="Times New Roman"/>
              </w:rPr>
              <w:t>на засегнати от изсъхване растения, което ще допринесе за предо</w:t>
            </w:r>
            <w:r w:rsidR="000A0CC0">
              <w:rPr>
                <w:rFonts w:ascii="Times New Roman" w:hAnsi="Times New Roman" w:cs="Times New Roman"/>
              </w:rPr>
              <w:t xml:space="preserve">твратяване на горските пожари. </w:t>
            </w:r>
            <w:r w:rsidR="005D3B3B"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r w:rsidR="00201FC6" w:rsidRPr="00202946">
              <w:rPr>
                <w:rFonts w:ascii="Times New Roman" w:hAnsi="Times New Roman" w:cs="Times New Roman"/>
                <w:color w:val="FF0000"/>
              </w:rPr>
              <w:t xml:space="preserve"> </w:t>
            </w:r>
          </w:p>
        </w:tc>
      </w:tr>
      <w:tr w:rsidR="00201FC6" w:rsidRPr="00B8280A" w14:paraId="5C322266" w14:textId="77777777" w:rsidTr="00A30846">
        <w:trPr>
          <w:trHeight w:val="24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ECABB6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28439D5"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борбата с изменението на климата?</w:t>
            </w:r>
          </w:p>
        </w:tc>
        <w:tc>
          <w:tcPr>
            <w:tcW w:w="9356" w:type="dxa"/>
            <w:tcBorders>
              <w:top w:val="single" w:sz="4" w:space="0" w:color="auto"/>
              <w:left w:val="nil"/>
              <w:bottom w:val="single" w:sz="4" w:space="0" w:color="auto"/>
              <w:right w:val="single" w:sz="4" w:space="0" w:color="auto"/>
            </w:tcBorders>
          </w:tcPr>
          <w:p w14:paraId="57C6479F" w14:textId="5B9AAB28" w:rsidR="000F2FA2" w:rsidRPr="00202946" w:rsidRDefault="00FE762C" w:rsidP="002052A2">
            <w:pPr>
              <w:spacing w:after="120" w:line="300" w:lineRule="atLeast"/>
              <w:jc w:val="both"/>
              <w:rPr>
                <w:rFonts w:ascii="Times New Roman" w:hAnsi="Times New Roman" w:cs="Times New Roman"/>
                <w:color w:val="548DD4" w:themeColor="text2" w:themeTint="99"/>
              </w:rPr>
            </w:pPr>
            <w:r w:rsidRPr="00202946">
              <w:rPr>
                <w:rFonts w:ascii="Times New Roman" w:hAnsi="Times New Roman" w:cs="Times New Roman"/>
              </w:rPr>
              <w:t xml:space="preserve">Меки мерки по проектите, финансирани по Специфична цел 1.1 за провеждане на семинари и обучения, изграждането на работни групи и мрежи за сътрудничество също са с тематична насоченост по проблемите на опазването на околната сред в </w:t>
            </w:r>
            <w:proofErr w:type="spellStart"/>
            <w:r w:rsidRPr="00202946">
              <w:rPr>
                <w:rFonts w:ascii="Times New Roman" w:hAnsi="Times New Roman" w:cs="Times New Roman"/>
              </w:rPr>
              <w:t>т.ч</w:t>
            </w:r>
            <w:proofErr w:type="spellEnd"/>
            <w:r w:rsidRPr="00202946">
              <w:rPr>
                <w:rFonts w:ascii="Times New Roman" w:hAnsi="Times New Roman" w:cs="Times New Roman"/>
              </w:rPr>
              <w:t xml:space="preserve"> и изменението на климата. </w:t>
            </w:r>
            <w:r w:rsidR="0033442D">
              <w:rPr>
                <w:rFonts w:ascii="Times New Roman" w:hAnsi="Times New Roman" w:cs="Times New Roman"/>
              </w:rPr>
              <w:t>Предвидените</w:t>
            </w:r>
            <w:r w:rsidRPr="00202946">
              <w:rPr>
                <w:rFonts w:ascii="Times New Roman" w:hAnsi="Times New Roman" w:cs="Times New Roman"/>
              </w:rPr>
              <w:t xml:space="preserve"> в рамките на проектите по Специфична цел 1.2 съвместни инициативи имат директен ефект за насърчаване на целевите групи към опазване на околната среда и борбата с изменението на климата. По част от проектите се предвижда обучение на ученици за основните принципи на екологията и борбата срещу климатичните промени</w:t>
            </w:r>
            <w:r w:rsidR="00256CB5" w:rsidRPr="00202946">
              <w:rPr>
                <w:rFonts w:ascii="Times New Roman" w:hAnsi="Times New Roman" w:cs="Times New Roman"/>
              </w:rPr>
              <w:t>,</w:t>
            </w:r>
            <w:r w:rsidRPr="00202946">
              <w:rPr>
                <w:rFonts w:ascii="Times New Roman" w:hAnsi="Times New Roman" w:cs="Times New Roman"/>
              </w:rPr>
              <w:t xml:space="preserve"> информационни събития относно важната роля на горските и морските екосистеми в борбата с климатичните промени</w:t>
            </w:r>
            <w:r w:rsidR="003E63D0" w:rsidRPr="00202946">
              <w:rPr>
                <w:rFonts w:ascii="Times New Roman" w:hAnsi="Times New Roman" w:cs="Times New Roman"/>
              </w:rPr>
              <w:t xml:space="preserve"> и </w:t>
            </w:r>
            <w:r w:rsidR="00256CB5" w:rsidRPr="00202946">
              <w:rPr>
                <w:rFonts w:ascii="Times New Roman" w:hAnsi="Times New Roman" w:cs="Times New Roman"/>
              </w:rPr>
              <w:t>орга</w:t>
            </w:r>
            <w:r w:rsidR="00B139BF" w:rsidRPr="00202946">
              <w:rPr>
                <w:rFonts w:ascii="Times New Roman" w:hAnsi="Times New Roman" w:cs="Times New Roman"/>
              </w:rPr>
              <w:t xml:space="preserve">низиране на </w:t>
            </w:r>
            <w:r w:rsidR="00256CB5" w:rsidRPr="00202946">
              <w:rPr>
                <w:rFonts w:ascii="Times New Roman" w:hAnsi="Times New Roman" w:cs="Times New Roman"/>
              </w:rPr>
              <w:t>събития</w:t>
            </w:r>
            <w:r w:rsidR="000F2FA2" w:rsidRPr="00202946">
              <w:rPr>
                <w:rFonts w:ascii="Times New Roman" w:hAnsi="Times New Roman" w:cs="Times New Roman"/>
              </w:rPr>
              <w:t>, свързан</w:t>
            </w:r>
            <w:r w:rsidR="00256CB5" w:rsidRPr="00202946">
              <w:rPr>
                <w:rFonts w:ascii="Times New Roman" w:hAnsi="Times New Roman" w:cs="Times New Roman"/>
              </w:rPr>
              <w:t>и</w:t>
            </w:r>
            <w:r w:rsidR="000F2FA2" w:rsidRPr="00202946">
              <w:rPr>
                <w:rFonts w:ascii="Times New Roman" w:hAnsi="Times New Roman" w:cs="Times New Roman"/>
              </w:rPr>
              <w:t xml:space="preserve"> с устойчивото потребление на енергия </w:t>
            </w:r>
            <w:r w:rsidR="00256CB5" w:rsidRPr="00202946">
              <w:rPr>
                <w:rFonts w:ascii="Times New Roman" w:hAnsi="Times New Roman" w:cs="Times New Roman"/>
              </w:rPr>
              <w:t>и</w:t>
            </w:r>
            <w:r w:rsidR="00303686" w:rsidRPr="00202946">
              <w:rPr>
                <w:rFonts w:ascii="Times New Roman" w:hAnsi="Times New Roman" w:cs="Times New Roman"/>
              </w:rPr>
              <w:t xml:space="preserve"> устойчивото развитие на защитените местности и крайбрежните зони</w:t>
            </w:r>
            <w:r w:rsidR="000F2FA2" w:rsidRPr="00202946">
              <w:rPr>
                <w:rFonts w:ascii="Times New Roman" w:hAnsi="Times New Roman" w:cs="Times New Roman"/>
              </w:rPr>
              <w:t>.</w:t>
            </w:r>
          </w:p>
          <w:p w14:paraId="45AB6AEF" w14:textId="69287F01" w:rsidR="00BA508E" w:rsidRPr="00202946" w:rsidRDefault="005D3B3B" w:rsidP="002052A2">
            <w:pPr>
              <w:spacing w:after="120" w:line="300" w:lineRule="atLeast"/>
              <w:jc w:val="both"/>
              <w:rPr>
                <w:rFonts w:ascii="Times New Roman" w:hAnsi="Times New Roman" w:cs="Times New Roman"/>
                <w:color w:val="FF0000"/>
                <w:highlight w:val="cyan"/>
              </w:rPr>
            </w:pPr>
            <w:r w:rsidRPr="00202946">
              <w:rPr>
                <w:rFonts w:ascii="Times New Roman" w:hAnsi="Times New Roman" w:cs="Times New Roman"/>
              </w:rPr>
              <w:lastRenderedPageBreak/>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576E5834" w14:textId="77777777" w:rsidTr="00A30846">
        <w:trPr>
          <w:trHeight w:val="208"/>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0A5E792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lastRenderedPageBreak/>
              <w:t>Биоразнообразие, фауна и флора</w:t>
            </w:r>
          </w:p>
        </w:tc>
        <w:tc>
          <w:tcPr>
            <w:tcW w:w="3118" w:type="dxa"/>
            <w:tcBorders>
              <w:top w:val="single" w:sz="4" w:space="0" w:color="auto"/>
              <w:left w:val="nil"/>
              <w:bottom w:val="single" w:sz="4" w:space="0" w:color="auto"/>
              <w:right w:val="single" w:sz="4" w:space="0" w:color="auto"/>
            </w:tcBorders>
            <w:shd w:val="clear" w:color="auto" w:fill="auto"/>
            <w:vAlign w:val="center"/>
          </w:tcPr>
          <w:p w14:paraId="655A755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опазването на биологичното разнообразие, местообитания и екосистеми и техните услуги?</w:t>
            </w:r>
          </w:p>
        </w:tc>
        <w:tc>
          <w:tcPr>
            <w:tcW w:w="9356" w:type="dxa"/>
            <w:tcBorders>
              <w:top w:val="single" w:sz="4" w:space="0" w:color="auto"/>
              <w:left w:val="nil"/>
              <w:bottom w:val="single" w:sz="4" w:space="0" w:color="auto"/>
              <w:right w:val="single" w:sz="4" w:space="0" w:color="auto"/>
            </w:tcBorders>
          </w:tcPr>
          <w:p w14:paraId="636FE9EF" w14:textId="35636B72" w:rsidR="00201FC6" w:rsidRPr="00202946" w:rsidRDefault="004729B5" w:rsidP="00670029">
            <w:pPr>
              <w:spacing w:after="120" w:line="300" w:lineRule="atLeast"/>
              <w:jc w:val="both"/>
              <w:rPr>
                <w:rFonts w:ascii="Times New Roman" w:hAnsi="Times New Roman" w:cs="Times New Roman"/>
                <w:color w:val="FF0000"/>
                <w:highlight w:val="cyan"/>
                <w:lang w:eastAsia="el-GR"/>
              </w:rPr>
            </w:pPr>
            <w:r w:rsidRPr="00202946">
              <w:rPr>
                <w:rFonts w:ascii="Times New Roman" w:hAnsi="Times New Roman" w:cs="Times New Roman"/>
                <w:lang w:eastAsia="el-GR"/>
              </w:rPr>
              <w:t xml:space="preserve">Изпълнените проекти и проектите в изпълнение по Специфична цел 1.1 на Програмата също </w:t>
            </w:r>
            <w:r w:rsidR="00951406">
              <w:rPr>
                <w:rFonts w:ascii="Times New Roman" w:hAnsi="Times New Roman" w:cs="Times New Roman"/>
                <w:lang w:eastAsia="el-GR"/>
              </w:rPr>
              <w:t>са оценени с</w:t>
            </w:r>
            <w:r w:rsidRPr="00202946">
              <w:rPr>
                <w:rFonts w:ascii="Times New Roman" w:hAnsi="Times New Roman" w:cs="Times New Roman"/>
                <w:lang w:eastAsia="el-GR"/>
              </w:rPr>
              <w:t xml:space="preserve"> косвен ефект върху опазване на екосистемите чрез изпълнените и изпълняваните по тях мерки за превенция от бедствия. Проекти</w:t>
            </w:r>
            <w:r w:rsidR="00BC5AAC">
              <w:rPr>
                <w:rFonts w:ascii="Times New Roman" w:hAnsi="Times New Roman" w:cs="Times New Roman"/>
                <w:lang w:eastAsia="el-GR"/>
              </w:rPr>
              <w:t>,</w:t>
            </w:r>
            <w:r w:rsidRPr="00202946">
              <w:rPr>
                <w:rFonts w:ascii="Times New Roman" w:hAnsi="Times New Roman" w:cs="Times New Roman"/>
                <w:lang w:eastAsia="el-GR"/>
              </w:rPr>
              <w:t xml:space="preserve"> изпълнявани по Специфична цел 1.2 </w:t>
            </w:r>
            <w:r w:rsidR="00670029">
              <w:rPr>
                <w:rFonts w:ascii="Times New Roman" w:hAnsi="Times New Roman" w:cs="Times New Roman"/>
                <w:lang w:eastAsia="el-GR"/>
              </w:rPr>
              <w:t>са оценени с</w:t>
            </w:r>
            <w:r w:rsidRPr="00202946">
              <w:rPr>
                <w:rFonts w:ascii="Times New Roman" w:hAnsi="Times New Roman" w:cs="Times New Roman"/>
                <w:lang w:eastAsia="el-GR"/>
              </w:rPr>
              <w:t xml:space="preserve"> директен ефект върху опазването на биологичното разнообразие и екосистемите. Чрез изпълнението на мерки </w:t>
            </w:r>
            <w:r w:rsidRPr="00202946">
              <w:rPr>
                <w:rFonts w:ascii="Times New Roman" w:hAnsi="Times New Roman" w:cs="Times New Roman"/>
              </w:rPr>
              <w:t xml:space="preserve">за опазване на горите и на морските ливади </w:t>
            </w:r>
            <w:r w:rsidRPr="00202946">
              <w:rPr>
                <w:rFonts w:ascii="Times New Roman" w:hAnsi="Times New Roman" w:cs="Times New Roman"/>
                <w:lang w:eastAsia="el-GR"/>
              </w:rPr>
              <w:t>се цели запазване на естествените местообитания и възстановяването на равновесието в екосистемите.</w:t>
            </w:r>
            <w:r w:rsidR="00F372FD" w:rsidRPr="00202946">
              <w:rPr>
                <w:rFonts w:ascii="Times New Roman" w:hAnsi="Times New Roman" w:cs="Times New Roman"/>
                <w:lang w:eastAsia="el-GR"/>
              </w:rPr>
              <w:t xml:space="preserve"> </w:t>
            </w:r>
            <w:r w:rsidR="00F43930" w:rsidRPr="00BC5AAC">
              <w:rPr>
                <w:rFonts w:ascii="Times New Roman" w:hAnsi="Times New Roman" w:cs="Times New Roman"/>
              </w:rPr>
              <w:t xml:space="preserve">Благодарение на изпълнението на мерки като почистване и укрепване на канали, провеждане на изследване на екологичните условия и състояние на водите на езерата, ще </w:t>
            </w:r>
            <w:r w:rsidR="001548B8" w:rsidRPr="00BC5AAC">
              <w:rPr>
                <w:rFonts w:ascii="Times New Roman" w:hAnsi="Times New Roman" w:cs="Times New Roman"/>
              </w:rPr>
              <w:t>бъде оказано</w:t>
            </w:r>
            <w:r w:rsidR="00F43930" w:rsidRPr="00BC5AAC">
              <w:rPr>
                <w:rFonts w:ascii="Times New Roman" w:hAnsi="Times New Roman" w:cs="Times New Roman"/>
              </w:rPr>
              <w:t xml:space="preserve"> положително въздействие по отноше</w:t>
            </w:r>
            <w:r w:rsidR="001548B8" w:rsidRPr="00BC5AAC">
              <w:rPr>
                <w:rFonts w:ascii="Times New Roman" w:hAnsi="Times New Roman" w:cs="Times New Roman"/>
              </w:rPr>
              <w:t xml:space="preserve">ние на опазване на биоразнообразието, </w:t>
            </w:r>
            <w:r w:rsidR="00F43930" w:rsidRPr="00BC5AAC">
              <w:rPr>
                <w:rFonts w:ascii="Times New Roman" w:hAnsi="Times New Roman" w:cs="Times New Roman"/>
              </w:rPr>
              <w:t>съхранение на местообитания и екосистеми</w:t>
            </w:r>
            <w:r w:rsidR="002C19D9" w:rsidRPr="00BC5AAC">
              <w:rPr>
                <w:rFonts w:ascii="Times New Roman" w:hAnsi="Times New Roman" w:cs="Times New Roman"/>
              </w:rPr>
              <w:t xml:space="preserve"> в трансграничните зони.</w:t>
            </w:r>
            <w:r w:rsidR="00BC5AAC">
              <w:rPr>
                <w:rFonts w:ascii="Times New Roman" w:hAnsi="Times New Roman" w:cs="Times New Roman"/>
              </w:rPr>
              <w:t xml:space="preserve"> </w:t>
            </w:r>
            <w:r w:rsidR="005D3B3B"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r w:rsidR="00201FC6" w:rsidRPr="00202946">
              <w:rPr>
                <w:rFonts w:ascii="Times New Roman" w:hAnsi="Times New Roman" w:cs="Times New Roman"/>
                <w:color w:val="FF0000"/>
                <w:lang w:eastAsia="el-GR"/>
              </w:rPr>
              <w:t xml:space="preserve"> </w:t>
            </w:r>
          </w:p>
        </w:tc>
      </w:tr>
      <w:tr w:rsidR="00201FC6" w:rsidRPr="00B8280A" w14:paraId="1150A68E" w14:textId="77777777" w:rsidTr="00A30846">
        <w:trPr>
          <w:trHeight w:val="208"/>
          <w:jc w:val="center"/>
        </w:trPr>
        <w:tc>
          <w:tcPr>
            <w:tcW w:w="2836" w:type="dxa"/>
            <w:vMerge/>
            <w:tcBorders>
              <w:left w:val="single" w:sz="4" w:space="0" w:color="auto"/>
              <w:right w:val="single" w:sz="4" w:space="0" w:color="auto"/>
            </w:tcBorders>
            <w:shd w:val="clear" w:color="auto" w:fill="auto"/>
            <w:vAlign w:val="center"/>
          </w:tcPr>
          <w:p w14:paraId="3F3AAFB0" w14:textId="74B77C93"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972C2E3" w14:textId="77777777" w:rsidR="00201FC6" w:rsidRPr="00B8280A" w:rsidRDefault="00201FC6" w:rsidP="00DF4F3E">
            <w:pPr>
              <w:spacing w:after="0" w:line="240" w:lineRule="auto"/>
              <w:ind w:left="34"/>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намаляването на загубата на биологично разнообразие?</w:t>
            </w:r>
          </w:p>
        </w:tc>
        <w:tc>
          <w:tcPr>
            <w:tcW w:w="9356" w:type="dxa"/>
            <w:tcBorders>
              <w:top w:val="single" w:sz="4" w:space="0" w:color="auto"/>
              <w:left w:val="nil"/>
              <w:bottom w:val="single" w:sz="4" w:space="0" w:color="auto"/>
              <w:right w:val="single" w:sz="4" w:space="0" w:color="auto"/>
            </w:tcBorders>
          </w:tcPr>
          <w:p w14:paraId="52AB5109" w14:textId="0AE91786" w:rsidR="00201FC6" w:rsidRPr="00202946" w:rsidRDefault="004729B5" w:rsidP="00670029">
            <w:pPr>
              <w:spacing w:after="120" w:line="300" w:lineRule="exact"/>
              <w:jc w:val="both"/>
              <w:rPr>
                <w:rFonts w:ascii="Times New Roman" w:hAnsi="Times New Roman" w:cs="Times New Roman"/>
              </w:rPr>
            </w:pPr>
            <w:r w:rsidRPr="00202946">
              <w:rPr>
                <w:rFonts w:ascii="Times New Roman" w:hAnsi="Times New Roman" w:cs="Times New Roman"/>
                <w:lang w:eastAsia="el-GR"/>
              </w:rPr>
              <w:t xml:space="preserve">Изпълнените проекти и проектите в изпълнение по Специфична цел 1.1 на Програмата също </w:t>
            </w:r>
            <w:r w:rsidR="00670029">
              <w:rPr>
                <w:rFonts w:ascii="Times New Roman" w:hAnsi="Times New Roman" w:cs="Times New Roman"/>
                <w:lang w:eastAsia="el-GR"/>
              </w:rPr>
              <w:t>са оценени с</w:t>
            </w:r>
            <w:r w:rsidRPr="00202946">
              <w:rPr>
                <w:rFonts w:ascii="Times New Roman" w:hAnsi="Times New Roman" w:cs="Times New Roman"/>
                <w:lang w:eastAsia="el-GR"/>
              </w:rPr>
              <w:t xml:space="preserve"> косвен ефект върху загубата на биологично разнообразие чрез изпълняваните по тях мерки за превенция</w:t>
            </w:r>
            <w:r w:rsidR="000A0CC0">
              <w:rPr>
                <w:rFonts w:ascii="Times New Roman" w:hAnsi="Times New Roman" w:cs="Times New Roman"/>
                <w:lang w:eastAsia="el-GR"/>
              </w:rPr>
              <w:t xml:space="preserve"> от бедствия. </w:t>
            </w:r>
            <w:r w:rsidR="006A41AA" w:rsidRPr="00202946">
              <w:rPr>
                <w:rFonts w:ascii="Times New Roman" w:hAnsi="Times New Roman" w:cs="Times New Roman"/>
                <w:lang w:eastAsia="el-GR"/>
              </w:rPr>
              <w:t>Няколко п</w:t>
            </w:r>
            <w:r w:rsidRPr="00202946">
              <w:rPr>
                <w:rFonts w:ascii="Times New Roman" w:hAnsi="Times New Roman" w:cs="Times New Roman"/>
                <w:lang w:eastAsia="el-GR"/>
              </w:rPr>
              <w:t>роект</w:t>
            </w:r>
            <w:r w:rsidR="006A41AA" w:rsidRPr="00202946">
              <w:rPr>
                <w:rFonts w:ascii="Times New Roman" w:hAnsi="Times New Roman" w:cs="Times New Roman"/>
                <w:lang w:eastAsia="el-GR"/>
              </w:rPr>
              <w:t>а</w:t>
            </w:r>
            <w:r w:rsidR="006A41AA" w:rsidRPr="00202946">
              <w:rPr>
                <w:rFonts w:ascii="Times New Roman" w:hAnsi="Times New Roman" w:cs="Times New Roman"/>
              </w:rPr>
              <w:t xml:space="preserve">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по Специфична цел 1.2 се очаква да имат ефект върху намаляване на загубата на биологично разнообразие чрез </w:t>
            </w:r>
            <w:r w:rsidRPr="00202946">
              <w:rPr>
                <w:rFonts w:ascii="Times New Roman" w:hAnsi="Times New Roman" w:cs="Times New Roman"/>
              </w:rPr>
              <w:t>мерки против изсъхване на горите, които ще подобрят микроклимата на флората и фауната и мерки за повишаване на осведомеността относно изчезването на морските ливади, причинено от погрешни методи за риболов.</w:t>
            </w:r>
            <w:r w:rsidR="00466FCB">
              <w:rPr>
                <w:rFonts w:ascii="Times New Roman" w:hAnsi="Times New Roman" w:cs="Times New Roman"/>
              </w:rPr>
              <w:t xml:space="preserve"> </w:t>
            </w:r>
            <w:r w:rsidR="005D3B3B"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1F1AA34B" w14:textId="77777777" w:rsidTr="00A30846">
        <w:trPr>
          <w:trHeight w:val="208"/>
          <w:jc w:val="center"/>
        </w:trPr>
        <w:tc>
          <w:tcPr>
            <w:tcW w:w="2836" w:type="dxa"/>
            <w:vMerge/>
            <w:tcBorders>
              <w:left w:val="single" w:sz="4" w:space="0" w:color="auto"/>
              <w:right w:val="single" w:sz="4" w:space="0" w:color="auto"/>
            </w:tcBorders>
            <w:shd w:val="clear" w:color="auto" w:fill="auto"/>
            <w:vAlign w:val="center"/>
          </w:tcPr>
          <w:p w14:paraId="5E1258B8"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0E28176"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 xml:space="preserve">Проектите ще имат ли ефект върху насърчаването на отговорно поведение на </w:t>
            </w:r>
            <w:r w:rsidRPr="00B8280A">
              <w:rPr>
                <w:rFonts w:ascii="Times New Roman" w:hAnsi="Times New Roman" w:cs="Times New Roman"/>
                <w:sz w:val="20"/>
                <w:szCs w:val="20"/>
              </w:rPr>
              <w:lastRenderedPageBreak/>
              <w:t>обществото чрез въвличане на гражданите в опазването на биоразнообразието и природните зони?</w:t>
            </w:r>
          </w:p>
        </w:tc>
        <w:tc>
          <w:tcPr>
            <w:tcW w:w="9356" w:type="dxa"/>
            <w:tcBorders>
              <w:top w:val="single" w:sz="4" w:space="0" w:color="auto"/>
              <w:left w:val="nil"/>
              <w:bottom w:val="single" w:sz="4" w:space="0" w:color="auto"/>
              <w:right w:val="single" w:sz="4" w:space="0" w:color="auto"/>
            </w:tcBorders>
          </w:tcPr>
          <w:p w14:paraId="0C8D2D97" w14:textId="6EC40868" w:rsidR="00201FC6" w:rsidRPr="00202946" w:rsidRDefault="009E0B3B" w:rsidP="00496DEA">
            <w:pPr>
              <w:spacing w:after="120" w:line="300" w:lineRule="exact"/>
              <w:jc w:val="both"/>
              <w:rPr>
                <w:rFonts w:ascii="Times New Roman" w:hAnsi="Times New Roman" w:cs="Times New Roman"/>
                <w:lang w:eastAsia="el-GR"/>
              </w:rPr>
            </w:pPr>
            <w:r w:rsidRPr="00202946">
              <w:rPr>
                <w:rFonts w:ascii="Times New Roman" w:hAnsi="Times New Roman" w:cs="Times New Roman"/>
                <w:lang w:eastAsia="el-GR"/>
              </w:rPr>
              <w:lastRenderedPageBreak/>
              <w:t xml:space="preserve">Включени в рамките </w:t>
            </w:r>
            <w:r w:rsidRPr="00496DEA">
              <w:rPr>
                <w:rFonts w:ascii="Times New Roman" w:hAnsi="Times New Roman" w:cs="Times New Roman"/>
                <w:lang w:eastAsia="el-GR"/>
              </w:rPr>
              <w:t xml:space="preserve">на </w:t>
            </w:r>
            <w:r w:rsidR="00234CAF" w:rsidRPr="00496DEA">
              <w:rPr>
                <w:rFonts w:ascii="Times New Roman" w:hAnsi="Times New Roman" w:cs="Times New Roman"/>
                <w:lang w:eastAsia="el-GR"/>
              </w:rPr>
              <w:t>няколко</w:t>
            </w:r>
            <w:r w:rsidR="00234CAF" w:rsidRPr="00202946">
              <w:rPr>
                <w:rFonts w:ascii="Times New Roman" w:hAnsi="Times New Roman" w:cs="Times New Roman"/>
                <w:lang w:eastAsia="el-GR"/>
              </w:rPr>
              <w:t xml:space="preserve"> проекта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по Специфична цел 1.2 мероприятия за повишаване на капацитета на общностите за опазване на околната </w:t>
            </w:r>
            <w:r w:rsidRPr="00202946">
              <w:rPr>
                <w:rFonts w:ascii="Times New Roman" w:hAnsi="Times New Roman" w:cs="Times New Roman"/>
                <w:lang w:eastAsia="el-GR"/>
              </w:rPr>
              <w:lastRenderedPageBreak/>
              <w:t xml:space="preserve">среда и устойчиво използване на природните ресурси, като информационни събития </w:t>
            </w:r>
            <w:r w:rsidRPr="00202946">
              <w:rPr>
                <w:rFonts w:ascii="Times New Roman" w:hAnsi="Times New Roman" w:cs="Times New Roman"/>
                <w:bCs/>
                <w:lang w:eastAsia="el-GR"/>
              </w:rPr>
              <w:t xml:space="preserve">за защитените територии </w:t>
            </w:r>
            <w:r w:rsidRPr="00202946">
              <w:rPr>
                <w:rFonts w:ascii="Times New Roman" w:hAnsi="Times New Roman" w:cs="Times New Roman"/>
              </w:rPr>
              <w:t xml:space="preserve">и опазване на тяхното биоразнообразие, за </w:t>
            </w:r>
            <w:r w:rsidRPr="00202946">
              <w:rPr>
                <w:rFonts w:ascii="Times New Roman" w:hAnsi="Times New Roman" w:cs="Times New Roman"/>
                <w:bCs/>
                <w:lang w:eastAsia="el-GR"/>
              </w:rPr>
              <w:t xml:space="preserve">изсъхването на горите и за опазването на зоните на морски ливади </w:t>
            </w:r>
            <w:r w:rsidRPr="00202946">
              <w:rPr>
                <w:rFonts w:ascii="Times New Roman" w:hAnsi="Times New Roman" w:cs="Times New Roman"/>
                <w:lang w:eastAsia="el-GR"/>
              </w:rPr>
              <w:t>се очаква да имат директен ефект върху насърчаване на отговорното отношение на обществото за опазване на биораз</w:t>
            </w:r>
            <w:r w:rsidR="006439C6">
              <w:rPr>
                <w:rFonts w:ascii="Times New Roman" w:hAnsi="Times New Roman" w:cs="Times New Roman"/>
                <w:lang w:eastAsia="el-GR"/>
              </w:rPr>
              <w:t xml:space="preserve">нообразието и природните зони. </w:t>
            </w:r>
            <w:r w:rsidR="00E90705" w:rsidRPr="00202946">
              <w:rPr>
                <w:rFonts w:ascii="Times New Roman" w:hAnsi="Times New Roman" w:cs="Times New Roman"/>
                <w:lang w:eastAsia="el-GR"/>
              </w:rPr>
              <w:t xml:space="preserve">Очакван принос за </w:t>
            </w:r>
            <w:r w:rsidR="0068080D" w:rsidRPr="00202946">
              <w:rPr>
                <w:rFonts w:ascii="Times New Roman" w:hAnsi="Times New Roman" w:cs="Times New Roman"/>
              </w:rPr>
              <w:t>насърчаването на отговорно поведение на обществото чрез въвличане на гражданите в опазването на биоразнообразието и природните зони</w:t>
            </w:r>
            <w:r w:rsidR="0068080D" w:rsidRPr="00202946">
              <w:rPr>
                <w:rFonts w:ascii="Times New Roman" w:hAnsi="Times New Roman" w:cs="Times New Roman"/>
                <w:lang w:eastAsia="el-GR"/>
              </w:rPr>
              <w:t xml:space="preserve"> </w:t>
            </w:r>
            <w:r w:rsidR="00E90705" w:rsidRPr="00202946">
              <w:rPr>
                <w:rFonts w:ascii="Times New Roman" w:hAnsi="Times New Roman" w:cs="Times New Roman"/>
                <w:lang w:eastAsia="el-GR"/>
              </w:rPr>
              <w:t xml:space="preserve">е отчетен и по три от проектите финансирани по 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sidR="004B3EA2" w:rsidRPr="00202946">
              <w:rPr>
                <w:rFonts w:ascii="Times New Roman" w:hAnsi="Times New Roman" w:cs="Times New Roman"/>
                <w:lang w:eastAsia="el-GR"/>
              </w:rPr>
              <w:t xml:space="preserve">Създадените места за отдих сред природата, еко-пътеките, които ще се създадат и </w:t>
            </w:r>
            <w:r w:rsidR="00CA65C1" w:rsidRPr="00202946">
              <w:rPr>
                <w:rFonts w:ascii="Times New Roman" w:hAnsi="Times New Roman" w:cs="Times New Roman"/>
                <w:lang w:eastAsia="el-GR"/>
              </w:rPr>
              <w:t xml:space="preserve">зоната за </w:t>
            </w:r>
            <w:r w:rsidR="005E7E09">
              <w:rPr>
                <w:rFonts w:ascii="Times New Roman" w:hAnsi="Times New Roman" w:cs="Times New Roman"/>
                <w:lang w:eastAsia="el-GR"/>
              </w:rPr>
              <w:t>отдих</w:t>
            </w:r>
            <w:r w:rsidR="00CA65C1" w:rsidRPr="00202946">
              <w:rPr>
                <w:rFonts w:ascii="Times New Roman" w:hAnsi="Times New Roman" w:cs="Times New Roman"/>
                <w:lang w:eastAsia="el-GR"/>
              </w:rPr>
              <w:t xml:space="preserve"> </w:t>
            </w:r>
            <w:r w:rsidR="004B3EA2" w:rsidRPr="00202946">
              <w:rPr>
                <w:rFonts w:ascii="Times New Roman" w:hAnsi="Times New Roman" w:cs="Times New Roman"/>
                <w:lang w:eastAsia="el-GR"/>
              </w:rPr>
              <w:t xml:space="preserve">се очаква да насърчат отговорното поведение на гражданите за опазване на биоразнообразието </w:t>
            </w:r>
            <w:r w:rsidR="0033442D">
              <w:rPr>
                <w:rFonts w:ascii="Times New Roman" w:hAnsi="Times New Roman" w:cs="Times New Roman"/>
                <w:lang w:eastAsia="el-GR"/>
              </w:rPr>
              <w:t>и естествените обиталища</w:t>
            </w:r>
            <w:r w:rsidR="004B3EA2" w:rsidRPr="00202946">
              <w:rPr>
                <w:rFonts w:ascii="Times New Roman" w:hAnsi="Times New Roman" w:cs="Times New Roman"/>
                <w:lang w:eastAsia="el-GR"/>
              </w:rPr>
              <w:t>.</w:t>
            </w:r>
          </w:p>
        </w:tc>
      </w:tr>
      <w:tr w:rsidR="00201FC6" w:rsidRPr="00B8280A" w14:paraId="500BCFB5" w14:textId="77777777" w:rsidTr="00A30846">
        <w:trPr>
          <w:trHeight w:val="208"/>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BF74461"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807346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туризма, което ще осигури висока степен на опазване на околната среда?</w:t>
            </w:r>
          </w:p>
        </w:tc>
        <w:tc>
          <w:tcPr>
            <w:tcW w:w="9356" w:type="dxa"/>
            <w:tcBorders>
              <w:top w:val="single" w:sz="4" w:space="0" w:color="auto"/>
              <w:left w:val="nil"/>
              <w:bottom w:val="single" w:sz="4" w:space="0" w:color="auto"/>
              <w:right w:val="single" w:sz="4" w:space="0" w:color="auto"/>
            </w:tcBorders>
          </w:tcPr>
          <w:p w14:paraId="07728959" w14:textId="0A8FD571" w:rsidR="00201FC6" w:rsidRPr="00202946" w:rsidRDefault="00A82AF5" w:rsidP="0028396D">
            <w:pPr>
              <w:spacing w:after="120" w:line="300" w:lineRule="atLeast"/>
              <w:jc w:val="both"/>
              <w:rPr>
                <w:rFonts w:ascii="Times New Roman" w:hAnsi="Times New Roman" w:cs="Times New Roman"/>
                <w:lang w:eastAsia="el-GR"/>
              </w:rPr>
            </w:pPr>
            <w:r w:rsidRPr="00202946">
              <w:rPr>
                <w:rFonts w:ascii="Times New Roman" w:hAnsi="Times New Roman" w:cs="Times New Roman"/>
                <w:lang w:eastAsia="el-GR"/>
              </w:rPr>
              <w:t>Дейности в обхвата на Приоритетна ос 2 „Устойчив туризъм“, Специфична цел 2.2 „Увеличаване на трансграничния туристически потенциал чрез разработване на общи дестинации“</w:t>
            </w:r>
            <w:r w:rsidRPr="00202946">
              <w:rPr>
                <w:rFonts w:ascii="Times New Roman" w:hAnsi="Times New Roman" w:cs="Times New Roman"/>
                <w:color w:val="FF0000"/>
                <w:lang w:eastAsia="el-GR"/>
              </w:rPr>
              <w:t xml:space="preserve"> </w:t>
            </w:r>
            <w:r w:rsidRPr="00655AEF">
              <w:rPr>
                <w:rFonts w:ascii="Times New Roman" w:hAnsi="Times New Roman" w:cs="Times New Roman"/>
                <w:lang w:eastAsia="el-GR"/>
              </w:rPr>
              <w:t>и Специфична цел 2.3 „Увеличаване на мрежата за развитие на устойчив туризъм чрез инициативи за трансгранично сътрудничество“</w:t>
            </w:r>
            <w:r w:rsidRPr="00202946">
              <w:rPr>
                <w:rFonts w:ascii="Times New Roman" w:hAnsi="Times New Roman" w:cs="Times New Roman"/>
                <w:lang w:eastAsia="el-GR"/>
              </w:rPr>
              <w:t xml:space="preserve"> се очаква да имат ефект върху насърчаване на еко туризма и туризма с цел опазване на околната среда.</w:t>
            </w:r>
            <w:r w:rsidR="0028396D">
              <w:rPr>
                <w:rFonts w:ascii="Times New Roman" w:hAnsi="Times New Roman" w:cs="Times New Roman"/>
                <w:lang w:eastAsia="el-GR"/>
              </w:rPr>
              <w:t xml:space="preserve"> </w:t>
            </w:r>
            <w:r w:rsidR="00D55395" w:rsidRPr="00202946">
              <w:rPr>
                <w:rFonts w:ascii="Times New Roman" w:hAnsi="Times New Roman" w:cs="Times New Roman"/>
                <w:lang w:eastAsia="el-GR"/>
              </w:rPr>
              <w:t>Три от проектите</w:t>
            </w:r>
            <w:r w:rsidR="006B24A3" w:rsidRPr="00202946">
              <w:rPr>
                <w:rFonts w:ascii="Times New Roman" w:hAnsi="Times New Roman" w:cs="Times New Roman"/>
                <w:lang w:eastAsia="el-GR"/>
              </w:rPr>
              <w:t>,</w:t>
            </w:r>
            <w:r w:rsidR="00D55395" w:rsidRPr="00202946">
              <w:rPr>
                <w:rFonts w:ascii="Times New Roman" w:hAnsi="Times New Roman" w:cs="Times New Roman"/>
                <w:lang w:eastAsia="el-GR"/>
              </w:rPr>
              <w:t xml:space="preserve"> финансирани по 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w:t>
            </w:r>
            <w:r w:rsidR="004C3248" w:rsidRPr="00202946">
              <w:rPr>
                <w:rFonts w:ascii="Times New Roman" w:hAnsi="Times New Roman" w:cs="Times New Roman"/>
                <w:lang w:eastAsia="el-GR"/>
              </w:rPr>
              <w:t xml:space="preserve"> директно допринасят за </w:t>
            </w:r>
            <w:r w:rsidR="004C3248" w:rsidRPr="00202946">
              <w:rPr>
                <w:rFonts w:ascii="Times New Roman" w:hAnsi="Times New Roman" w:cs="Times New Roman"/>
              </w:rPr>
              <w:t xml:space="preserve">насърчаването на екологосъобразния туризъм </w:t>
            </w:r>
            <w:r w:rsidR="003B716C" w:rsidRPr="00202946">
              <w:rPr>
                <w:rFonts w:ascii="Times New Roman" w:hAnsi="Times New Roman" w:cs="Times New Roman"/>
              </w:rPr>
              <w:t xml:space="preserve">особено на регионално и местно ниво </w:t>
            </w:r>
            <w:r w:rsidR="004C3248" w:rsidRPr="00202946">
              <w:rPr>
                <w:rFonts w:ascii="Times New Roman" w:hAnsi="Times New Roman" w:cs="Times New Roman"/>
              </w:rPr>
              <w:t>чрез с</w:t>
            </w:r>
            <w:r w:rsidR="00D55395" w:rsidRPr="00202946">
              <w:rPr>
                <w:rFonts w:ascii="Times New Roman" w:hAnsi="Times New Roman" w:cs="Times New Roman"/>
                <w:lang w:eastAsia="el-GR"/>
              </w:rPr>
              <w:t>ъздадените</w:t>
            </w:r>
            <w:r w:rsidR="004C3248" w:rsidRPr="00202946">
              <w:rPr>
                <w:rFonts w:ascii="Times New Roman" w:hAnsi="Times New Roman" w:cs="Times New Roman"/>
                <w:lang w:eastAsia="el-GR"/>
              </w:rPr>
              <w:t xml:space="preserve"> и предвидените за изграждане </w:t>
            </w:r>
            <w:r w:rsidR="00D55395" w:rsidRPr="00202946">
              <w:rPr>
                <w:rFonts w:ascii="Times New Roman" w:hAnsi="Times New Roman" w:cs="Times New Roman"/>
                <w:lang w:eastAsia="el-GR"/>
              </w:rPr>
              <w:t>места за отдих сред природата</w:t>
            </w:r>
            <w:r w:rsidR="009E4D54" w:rsidRPr="00202946">
              <w:rPr>
                <w:rFonts w:ascii="Times New Roman" w:hAnsi="Times New Roman" w:cs="Times New Roman"/>
                <w:lang w:eastAsia="el-GR"/>
              </w:rPr>
              <w:t xml:space="preserve"> в непосредствена близост до урбанизирани територии</w:t>
            </w:r>
            <w:r w:rsidR="00D55395" w:rsidRPr="00202946">
              <w:rPr>
                <w:rFonts w:ascii="Times New Roman" w:hAnsi="Times New Roman" w:cs="Times New Roman"/>
                <w:lang w:eastAsia="el-GR"/>
              </w:rPr>
              <w:t>.</w:t>
            </w:r>
          </w:p>
        </w:tc>
      </w:tr>
      <w:tr w:rsidR="00201FC6" w:rsidRPr="00B8280A" w14:paraId="331A66FE" w14:textId="77777777" w:rsidTr="00A30846">
        <w:trPr>
          <w:trHeight w:val="270"/>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702C2B51"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t>Води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6986B716"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подобряването на екологичното и химичното състояние на водните тела?</w:t>
            </w:r>
          </w:p>
        </w:tc>
        <w:tc>
          <w:tcPr>
            <w:tcW w:w="9356" w:type="dxa"/>
            <w:tcBorders>
              <w:top w:val="single" w:sz="4" w:space="0" w:color="auto"/>
              <w:left w:val="nil"/>
              <w:bottom w:val="single" w:sz="4" w:space="0" w:color="auto"/>
              <w:right w:val="single" w:sz="4" w:space="0" w:color="auto"/>
            </w:tcBorders>
          </w:tcPr>
          <w:p w14:paraId="702AC026" w14:textId="0608C19C" w:rsidR="00201FC6" w:rsidRPr="00202946" w:rsidRDefault="00CD3661" w:rsidP="007F0AB4">
            <w:pPr>
              <w:spacing w:after="120" w:line="300" w:lineRule="atLeast"/>
              <w:jc w:val="both"/>
              <w:rPr>
                <w:rFonts w:ascii="Times New Roman" w:hAnsi="Times New Roman" w:cs="Times New Roman"/>
              </w:rPr>
            </w:pPr>
            <w:r w:rsidRPr="00202946">
              <w:rPr>
                <w:rFonts w:ascii="Times New Roman" w:hAnsi="Times New Roman" w:cs="Times New Roman"/>
              </w:rPr>
              <w:t>Няколко проекта по Втора покана</w:t>
            </w:r>
            <w:r w:rsidR="00A97753" w:rsidRPr="00202946">
              <w:rPr>
                <w:rFonts w:ascii="Times New Roman" w:hAnsi="Times New Roman" w:cs="Times New Roman"/>
              </w:rPr>
              <w:t xml:space="preserve"> в обхвата на </w:t>
            </w:r>
            <w:r w:rsidR="007F0AB4">
              <w:rPr>
                <w:rFonts w:ascii="Times New Roman" w:hAnsi="Times New Roman" w:cs="Times New Roman"/>
              </w:rPr>
              <w:t>Приоритетна ос 1</w:t>
            </w:r>
            <w:r w:rsidR="00A97753" w:rsidRPr="00202946">
              <w:rPr>
                <w:rFonts w:ascii="Times New Roman" w:hAnsi="Times New Roman" w:cs="Times New Roman"/>
              </w:rPr>
              <w:t xml:space="preserve"> се очаква да имат ефект върху екологичното и химичното състояние на водните тела чрез реализирането на дейности по почистване и устойчиво използване и управление на отпадъците и по опазване на морските ливади в зоната за хвърляне на хайвера на рибата, което ще </w:t>
            </w:r>
            <w:r w:rsidR="00A97753" w:rsidRPr="00202946">
              <w:rPr>
                <w:rFonts w:ascii="Times New Roman" w:hAnsi="Times New Roman" w:cs="Times New Roman"/>
              </w:rPr>
              <w:lastRenderedPageBreak/>
              <w:t>допринесат за подобряване на екологичното и химическото състояние на Черно море.</w:t>
            </w:r>
            <w:r w:rsidR="005009CE">
              <w:rPr>
                <w:rFonts w:ascii="Times New Roman" w:hAnsi="Times New Roman" w:cs="Times New Roman"/>
              </w:rPr>
              <w:t xml:space="preserve"> Реализирани м</w:t>
            </w:r>
            <w:r w:rsidR="00640FC4" w:rsidRPr="00202946">
              <w:rPr>
                <w:rFonts w:ascii="Times New Roman" w:hAnsi="Times New Roman" w:cs="Times New Roman"/>
              </w:rPr>
              <w:t xml:space="preserve">ерки </w:t>
            </w:r>
            <w:r w:rsidR="00710C99" w:rsidRPr="00202946">
              <w:rPr>
                <w:rFonts w:ascii="Times New Roman" w:hAnsi="Times New Roman" w:cs="Times New Roman"/>
              </w:rPr>
              <w:t>по</w:t>
            </w:r>
            <w:r w:rsidR="00640FC4" w:rsidRPr="00202946">
              <w:rPr>
                <w:rFonts w:ascii="Times New Roman" w:hAnsi="Times New Roman" w:cs="Times New Roman"/>
              </w:rPr>
              <w:t xml:space="preserve"> подобряване състоянието и почистване на канали</w:t>
            </w:r>
            <w:r w:rsidR="00710C99" w:rsidRPr="00202946">
              <w:rPr>
                <w:rFonts w:ascii="Times New Roman" w:hAnsi="Times New Roman" w:cs="Times New Roman"/>
              </w:rPr>
              <w:t xml:space="preserve"> и по </w:t>
            </w:r>
            <w:r w:rsidR="00640FC4" w:rsidRPr="00202946">
              <w:rPr>
                <w:rFonts w:ascii="Times New Roman" w:hAnsi="Times New Roman" w:cs="Times New Roman"/>
              </w:rPr>
              <w:t>провеждане на изследване на екологичните условия и състояние на водите на езера</w:t>
            </w:r>
            <w:r w:rsidR="005009CE">
              <w:rPr>
                <w:rFonts w:ascii="Times New Roman" w:hAnsi="Times New Roman" w:cs="Times New Roman"/>
              </w:rPr>
              <w:t xml:space="preserve"> също имат</w:t>
            </w:r>
            <w:r w:rsidR="00710C99" w:rsidRPr="00202946">
              <w:rPr>
                <w:rFonts w:ascii="Times New Roman" w:hAnsi="Times New Roman" w:cs="Times New Roman"/>
              </w:rPr>
              <w:t xml:space="preserve"> позитивен ефект върху екологичното и химическото състояние на водните тела.</w:t>
            </w:r>
            <w:r w:rsidR="004C6C45">
              <w:rPr>
                <w:rFonts w:ascii="Times New Roman" w:hAnsi="Times New Roman" w:cs="Times New Roman"/>
              </w:rPr>
              <w:t xml:space="preserve"> Проект по Втора покана предвижда</w:t>
            </w:r>
            <w:r w:rsidR="00152A5A" w:rsidRPr="00202946">
              <w:rPr>
                <w:rFonts w:ascii="Times New Roman" w:hAnsi="Times New Roman" w:cs="Times New Roman"/>
              </w:rPr>
              <w:t xml:space="preserve"> изграждане на аналитична лаборатория за изследване на качеството на водата и почвата и доставяне на лабораторно оборудване и измервателни уреди за мониторинг на екосистемите</w:t>
            </w:r>
            <w:r w:rsidR="004C6C45">
              <w:rPr>
                <w:rFonts w:ascii="Times New Roman" w:hAnsi="Times New Roman" w:cs="Times New Roman"/>
              </w:rPr>
              <w:t>, което</w:t>
            </w:r>
            <w:r w:rsidR="00152A5A" w:rsidRPr="00202946">
              <w:rPr>
                <w:rFonts w:ascii="Times New Roman" w:hAnsi="Times New Roman" w:cs="Times New Roman"/>
              </w:rPr>
              <w:t xml:space="preserve"> се очаква</w:t>
            </w:r>
            <w:r w:rsidR="004C6C45">
              <w:rPr>
                <w:rFonts w:ascii="Times New Roman" w:hAnsi="Times New Roman" w:cs="Times New Roman"/>
              </w:rPr>
              <w:t xml:space="preserve"> да окаже</w:t>
            </w:r>
            <w:r w:rsidR="00152A5A" w:rsidRPr="00202946">
              <w:rPr>
                <w:rFonts w:ascii="Times New Roman" w:hAnsi="Times New Roman" w:cs="Times New Roman"/>
              </w:rPr>
              <w:t xml:space="preserve"> непряк положителен ефект върху </w:t>
            </w:r>
            <w:r w:rsidR="004C6C45">
              <w:rPr>
                <w:rFonts w:ascii="Times New Roman" w:hAnsi="Times New Roman" w:cs="Times New Roman"/>
              </w:rPr>
              <w:t>този под-компонент</w:t>
            </w:r>
            <w:r w:rsidR="00152A5A" w:rsidRPr="00202946">
              <w:rPr>
                <w:rFonts w:ascii="Times New Roman" w:hAnsi="Times New Roman" w:cs="Times New Roman"/>
              </w:rPr>
              <w:t>.</w:t>
            </w:r>
            <w:r w:rsidR="004C6C45">
              <w:rPr>
                <w:rFonts w:ascii="Times New Roman" w:hAnsi="Times New Roman" w:cs="Times New Roman"/>
              </w:rPr>
              <w:t xml:space="preserve"> </w:t>
            </w:r>
            <w:r w:rsidR="00B163C5"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1FAE8517" w14:textId="77777777" w:rsidTr="00A30846">
        <w:trPr>
          <w:trHeight w:val="270"/>
          <w:jc w:val="center"/>
        </w:trPr>
        <w:tc>
          <w:tcPr>
            <w:tcW w:w="2836" w:type="dxa"/>
            <w:vMerge/>
            <w:tcBorders>
              <w:left w:val="single" w:sz="4" w:space="0" w:color="auto"/>
              <w:right w:val="single" w:sz="4" w:space="0" w:color="auto"/>
            </w:tcBorders>
            <w:shd w:val="clear" w:color="auto" w:fill="auto"/>
            <w:vAlign w:val="center"/>
          </w:tcPr>
          <w:p w14:paraId="16EDFB6A"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2D2BC8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водните ресурси?</w:t>
            </w:r>
          </w:p>
        </w:tc>
        <w:tc>
          <w:tcPr>
            <w:tcW w:w="9356" w:type="dxa"/>
            <w:tcBorders>
              <w:top w:val="single" w:sz="4" w:space="0" w:color="auto"/>
              <w:left w:val="nil"/>
              <w:bottom w:val="single" w:sz="4" w:space="0" w:color="auto"/>
              <w:right w:val="single" w:sz="4" w:space="0" w:color="auto"/>
            </w:tcBorders>
          </w:tcPr>
          <w:p w14:paraId="2996F7D6" w14:textId="2B058CE8" w:rsidR="00201FC6" w:rsidRPr="00202946" w:rsidRDefault="00A97753" w:rsidP="0012189C">
            <w:pPr>
              <w:spacing w:after="120" w:line="300" w:lineRule="atLeast"/>
              <w:jc w:val="both"/>
              <w:rPr>
                <w:rFonts w:ascii="Times New Roman" w:hAnsi="Times New Roman" w:cs="Times New Roman"/>
              </w:rPr>
            </w:pPr>
            <w:r w:rsidRPr="00202946">
              <w:rPr>
                <w:rFonts w:ascii="Times New Roman" w:hAnsi="Times New Roman" w:cs="Times New Roman"/>
              </w:rPr>
              <w:t xml:space="preserve">Ефект върху устойчивото използване на водните ресурси е възможен чрез изпълнение на дейности по </w:t>
            </w:r>
            <w:r w:rsidR="001D1638" w:rsidRPr="00202946">
              <w:rPr>
                <w:rFonts w:ascii="Times New Roman" w:hAnsi="Times New Roman" w:cs="Times New Roman"/>
              </w:rPr>
              <w:t xml:space="preserve">няколко </w:t>
            </w:r>
            <w:r w:rsidRPr="00202946">
              <w:rPr>
                <w:rFonts w:ascii="Times New Roman" w:hAnsi="Times New Roman" w:cs="Times New Roman"/>
              </w:rPr>
              <w:t>проект</w:t>
            </w:r>
            <w:r w:rsidR="001D1638" w:rsidRPr="00202946">
              <w:rPr>
                <w:rFonts w:ascii="Times New Roman" w:hAnsi="Times New Roman" w:cs="Times New Roman"/>
              </w:rPr>
              <w:t>а по Втора покана</w:t>
            </w:r>
            <w:r w:rsidRPr="00202946">
              <w:rPr>
                <w:rFonts w:ascii="Times New Roman" w:hAnsi="Times New Roman" w:cs="Times New Roman"/>
              </w:rPr>
              <w:t xml:space="preserve"> в обхвата на </w:t>
            </w:r>
            <w:r w:rsidR="007F0AB4" w:rsidRPr="007F0AB4">
              <w:rPr>
                <w:rFonts w:ascii="Times New Roman" w:hAnsi="Times New Roman" w:cs="Times New Roman"/>
              </w:rPr>
              <w:t xml:space="preserve">Приоритетна ос 1 </w:t>
            </w:r>
            <w:r w:rsidRPr="00202946">
              <w:rPr>
                <w:rFonts w:ascii="Times New Roman" w:hAnsi="Times New Roman" w:cs="Times New Roman"/>
              </w:rPr>
              <w:t>за запознаване на учениците с проблемите в тази област, което ще провокира навици за разумно използване на водните ресурси, както и на дейности за устойчивото използване на рибните популации, което ще доприне</w:t>
            </w:r>
            <w:bookmarkStart w:id="0" w:name="_GoBack"/>
            <w:bookmarkEnd w:id="0"/>
            <w:r w:rsidRPr="00202946">
              <w:rPr>
                <w:rFonts w:ascii="Times New Roman" w:hAnsi="Times New Roman" w:cs="Times New Roman"/>
              </w:rPr>
              <w:t>се за опазването на морските ливади като места за размножаване на риба.</w:t>
            </w:r>
            <w:r w:rsidR="0012189C">
              <w:rPr>
                <w:rFonts w:ascii="Times New Roman" w:hAnsi="Times New Roman" w:cs="Times New Roman"/>
              </w:rPr>
              <w:t xml:space="preserve"> </w:t>
            </w:r>
            <w:r w:rsidR="00A8145F" w:rsidRPr="00202946">
              <w:rPr>
                <w:rFonts w:ascii="Times New Roman" w:hAnsi="Times New Roman" w:cs="Times New Roman"/>
              </w:rPr>
              <w:t xml:space="preserve">Изпълнението </w:t>
            </w:r>
            <w:r w:rsidR="00A8145F" w:rsidRPr="0012189C">
              <w:rPr>
                <w:rFonts w:ascii="Times New Roman" w:hAnsi="Times New Roman" w:cs="Times New Roman"/>
              </w:rPr>
              <w:t xml:space="preserve">на дейностите по </w:t>
            </w:r>
            <w:r w:rsidR="00617A1B" w:rsidRPr="0012189C">
              <w:rPr>
                <w:rFonts w:ascii="Times New Roman" w:hAnsi="Times New Roman" w:cs="Times New Roman"/>
              </w:rPr>
              <w:t>почистване и укрепване на канали</w:t>
            </w:r>
            <w:r w:rsidR="0012189C" w:rsidRPr="0012189C">
              <w:rPr>
                <w:rFonts w:ascii="Times New Roman" w:hAnsi="Times New Roman" w:cs="Times New Roman"/>
              </w:rPr>
              <w:t xml:space="preserve"> и</w:t>
            </w:r>
            <w:r w:rsidR="00617A1B" w:rsidRPr="0012189C">
              <w:rPr>
                <w:rFonts w:ascii="Times New Roman" w:hAnsi="Times New Roman" w:cs="Times New Roman"/>
              </w:rPr>
              <w:t xml:space="preserve"> </w:t>
            </w:r>
            <w:r w:rsidR="00A8145F" w:rsidRPr="0012189C">
              <w:rPr>
                <w:rFonts w:ascii="Times New Roman" w:hAnsi="Times New Roman" w:cs="Times New Roman"/>
              </w:rPr>
              <w:t>по повишаване капацитета на местните жители за устойчиво използване на природните ресурси</w:t>
            </w:r>
            <w:r w:rsidR="001B542F" w:rsidRPr="0012189C">
              <w:rPr>
                <w:rFonts w:ascii="Times New Roman" w:hAnsi="Times New Roman" w:cs="Times New Roman"/>
              </w:rPr>
              <w:t xml:space="preserve"> </w:t>
            </w:r>
            <w:r w:rsidR="0012189C" w:rsidRPr="0012189C">
              <w:rPr>
                <w:rFonts w:ascii="Times New Roman" w:hAnsi="Times New Roman" w:cs="Times New Roman"/>
              </w:rPr>
              <w:t xml:space="preserve">също </w:t>
            </w:r>
            <w:r w:rsidR="00A8145F" w:rsidRPr="0012189C">
              <w:rPr>
                <w:rFonts w:ascii="Times New Roman" w:hAnsi="Times New Roman" w:cs="Times New Roman"/>
              </w:rPr>
              <w:t>ще доведе до повишаване осведомеността на гражданите по въпросите за климатичните промени и опазването на околната среда</w:t>
            </w:r>
            <w:r w:rsidR="003118B3" w:rsidRPr="0012189C">
              <w:rPr>
                <w:rFonts w:ascii="Times New Roman" w:hAnsi="Times New Roman" w:cs="Times New Roman"/>
              </w:rPr>
              <w:t xml:space="preserve">. </w:t>
            </w:r>
            <w:r w:rsidR="003118B3" w:rsidRPr="00202946">
              <w:rPr>
                <w:rFonts w:ascii="Times New Roman" w:hAnsi="Times New Roman" w:cs="Times New Roman"/>
              </w:rPr>
              <w:t>Дейностите</w:t>
            </w:r>
            <w:r w:rsidR="00B163C5" w:rsidRPr="00202946">
              <w:rPr>
                <w:rFonts w:ascii="Times New Roman" w:hAnsi="Times New Roman" w:cs="Times New Roman"/>
              </w:rPr>
              <w:t xml:space="preserve">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45383367" w14:textId="77777777" w:rsidTr="00A30846">
        <w:trPr>
          <w:trHeight w:val="270"/>
          <w:jc w:val="center"/>
        </w:trPr>
        <w:tc>
          <w:tcPr>
            <w:tcW w:w="2836" w:type="dxa"/>
            <w:vMerge/>
            <w:tcBorders>
              <w:left w:val="single" w:sz="4" w:space="0" w:color="auto"/>
              <w:right w:val="single" w:sz="4" w:space="0" w:color="auto"/>
            </w:tcBorders>
            <w:shd w:val="clear" w:color="auto" w:fill="auto"/>
            <w:vAlign w:val="center"/>
          </w:tcPr>
          <w:p w14:paraId="05348D9D"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C2973BC"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устойчив туризъм в посока опазване на водните ресурси?</w:t>
            </w:r>
          </w:p>
        </w:tc>
        <w:tc>
          <w:tcPr>
            <w:tcW w:w="9356" w:type="dxa"/>
            <w:tcBorders>
              <w:top w:val="single" w:sz="4" w:space="0" w:color="auto"/>
              <w:left w:val="nil"/>
              <w:bottom w:val="single" w:sz="4" w:space="0" w:color="auto"/>
              <w:right w:val="single" w:sz="4" w:space="0" w:color="auto"/>
            </w:tcBorders>
          </w:tcPr>
          <w:p w14:paraId="6D49D9DF" w14:textId="37EEA84D" w:rsidR="00201FC6" w:rsidRPr="00623998" w:rsidRDefault="00544B65" w:rsidP="000470DA">
            <w:pPr>
              <w:spacing w:after="120" w:line="300" w:lineRule="atLeast"/>
              <w:jc w:val="both"/>
              <w:rPr>
                <w:rFonts w:ascii="Times New Roman" w:hAnsi="Times New Roman" w:cs="Times New Roman"/>
                <w:lang w:eastAsia="el-GR"/>
              </w:rPr>
            </w:pPr>
            <w:r w:rsidRPr="00202946">
              <w:rPr>
                <w:rFonts w:ascii="Times New Roman" w:hAnsi="Times New Roman" w:cs="Times New Roman"/>
                <w:lang w:eastAsia="el-GR"/>
              </w:rPr>
              <w:t xml:space="preserve">Един от проектите, финансирани по Специфична цел 2.1 „Повишаване на туристическата привлекателност на трансграничния район чрез по-добро използване на природното, културното и историческото наследство и свързаната с него инфраструктура“ </w:t>
            </w:r>
            <w:r w:rsidR="00B15B96" w:rsidRPr="00202946">
              <w:rPr>
                <w:rFonts w:ascii="Times New Roman" w:hAnsi="Times New Roman" w:cs="Times New Roman"/>
                <w:lang w:eastAsia="el-GR"/>
              </w:rPr>
              <w:t>ин</w:t>
            </w:r>
            <w:r w:rsidRPr="00202946">
              <w:rPr>
                <w:rFonts w:ascii="Times New Roman" w:hAnsi="Times New Roman" w:cs="Times New Roman"/>
                <w:lang w:eastAsia="el-GR"/>
              </w:rPr>
              <w:t xml:space="preserve">директно допринася за </w:t>
            </w:r>
            <w:r w:rsidRPr="00202946">
              <w:rPr>
                <w:rFonts w:ascii="Times New Roman" w:hAnsi="Times New Roman" w:cs="Times New Roman"/>
              </w:rPr>
              <w:t>насърчаването на устойчивото използване на туризм</w:t>
            </w:r>
            <w:r w:rsidR="006B24A3" w:rsidRPr="00202946">
              <w:rPr>
                <w:rFonts w:ascii="Times New Roman" w:hAnsi="Times New Roman" w:cs="Times New Roman"/>
              </w:rPr>
              <w:t>а</w:t>
            </w:r>
            <w:r w:rsidRPr="00202946">
              <w:rPr>
                <w:rFonts w:ascii="Times New Roman" w:hAnsi="Times New Roman" w:cs="Times New Roman"/>
              </w:rPr>
              <w:t xml:space="preserve"> в посока опазване на водните ресурси</w:t>
            </w:r>
            <w:r w:rsidR="000470DA">
              <w:rPr>
                <w:rFonts w:ascii="Times New Roman" w:hAnsi="Times New Roman" w:cs="Times New Roman"/>
                <w:lang w:eastAsia="el-GR"/>
              </w:rPr>
              <w:t xml:space="preserve">. </w:t>
            </w:r>
            <w:r w:rsidRPr="00202946">
              <w:rPr>
                <w:rFonts w:ascii="Times New Roman" w:hAnsi="Times New Roman" w:cs="Times New Roman"/>
                <w:lang w:eastAsia="el-GR"/>
              </w:rPr>
              <w:t xml:space="preserve">По проекта ще се осигури туристически достъп до планински извор в Странджа планина и ще се изпълни промоционална кампания за привличане интереса на туристите към планинските </w:t>
            </w:r>
            <w:r w:rsidRPr="00202946">
              <w:rPr>
                <w:rFonts w:ascii="Times New Roman" w:hAnsi="Times New Roman" w:cs="Times New Roman"/>
                <w:lang w:eastAsia="el-GR"/>
              </w:rPr>
              <w:lastRenderedPageBreak/>
              <w:t>извори с акцент върху тяхното устойчиво използване и опазване.</w:t>
            </w:r>
            <w:r w:rsidR="006E6F30">
              <w:rPr>
                <w:rFonts w:ascii="Times New Roman" w:hAnsi="Times New Roman" w:cs="Times New Roman"/>
                <w:lang w:eastAsia="el-GR"/>
              </w:rPr>
              <w:t xml:space="preserve"> </w:t>
            </w:r>
            <w:r w:rsidRPr="00623998">
              <w:rPr>
                <w:rFonts w:ascii="Times New Roman" w:hAnsi="Times New Roman" w:cs="Times New Roman"/>
              </w:rPr>
              <w:t xml:space="preserve">Останалите проекти не се </w:t>
            </w:r>
            <w:r w:rsidR="00201FC6" w:rsidRPr="00623998">
              <w:rPr>
                <w:rFonts w:ascii="Times New Roman" w:hAnsi="Times New Roman" w:cs="Times New Roman"/>
              </w:rPr>
              <w:t xml:space="preserve">очаква </w:t>
            </w:r>
            <w:r w:rsidRPr="00623998">
              <w:rPr>
                <w:rFonts w:ascii="Times New Roman" w:hAnsi="Times New Roman" w:cs="Times New Roman"/>
              </w:rPr>
              <w:t xml:space="preserve">да окажат </w:t>
            </w:r>
            <w:r w:rsidR="00201FC6" w:rsidRPr="00623998">
              <w:rPr>
                <w:rFonts w:ascii="Times New Roman" w:hAnsi="Times New Roman" w:cs="Times New Roman"/>
              </w:rPr>
              <w:t>ефект за насърчаване на туризма в посока опазване на водните ресурси</w:t>
            </w:r>
            <w:r w:rsidRPr="00623998">
              <w:rPr>
                <w:rFonts w:ascii="Times New Roman" w:hAnsi="Times New Roman" w:cs="Times New Roman"/>
              </w:rPr>
              <w:t>.</w:t>
            </w:r>
          </w:p>
        </w:tc>
      </w:tr>
      <w:tr w:rsidR="00201FC6" w:rsidRPr="00B8280A" w14:paraId="22070081" w14:textId="77777777" w:rsidTr="00A30846">
        <w:trPr>
          <w:trHeight w:val="270"/>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1818C5C5"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967D7C2"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въвличане на гражданите в устойчивото използване на водите?</w:t>
            </w:r>
          </w:p>
        </w:tc>
        <w:tc>
          <w:tcPr>
            <w:tcW w:w="9356" w:type="dxa"/>
            <w:tcBorders>
              <w:top w:val="single" w:sz="4" w:space="0" w:color="auto"/>
              <w:left w:val="nil"/>
              <w:bottom w:val="single" w:sz="4" w:space="0" w:color="auto"/>
              <w:right w:val="single" w:sz="4" w:space="0" w:color="auto"/>
            </w:tcBorders>
          </w:tcPr>
          <w:p w14:paraId="6FCCE200" w14:textId="33AC529E" w:rsidR="00201FC6" w:rsidRPr="00C2369B" w:rsidRDefault="00A97753" w:rsidP="002052A2">
            <w:pPr>
              <w:spacing w:after="120" w:line="300" w:lineRule="atLeast"/>
              <w:jc w:val="both"/>
              <w:rPr>
                <w:rFonts w:ascii="Times New Roman" w:hAnsi="Times New Roman" w:cs="Times New Roman"/>
                <w:color w:val="FF0000"/>
              </w:rPr>
            </w:pPr>
            <w:r w:rsidRPr="00202946">
              <w:rPr>
                <w:rFonts w:ascii="Times New Roman" w:hAnsi="Times New Roman" w:cs="Times New Roman"/>
              </w:rPr>
              <w:t xml:space="preserve">Меки мерки по проекти </w:t>
            </w:r>
            <w:r w:rsidR="00E331CC">
              <w:rPr>
                <w:rFonts w:ascii="Times New Roman" w:hAnsi="Times New Roman" w:cs="Times New Roman"/>
              </w:rPr>
              <w:t>по Втора покана</w:t>
            </w:r>
            <w:r w:rsidRPr="00202946">
              <w:rPr>
                <w:rFonts w:ascii="Times New Roman" w:hAnsi="Times New Roman" w:cs="Times New Roman"/>
              </w:rPr>
              <w:t xml:space="preserve"> в обхвата на Специфична цел 1.2 се очаква да окажат въздействие върху насърчаването на отговорно поведение на обществото чрез информационни и обучителни събития за запознаване на общностите с екологичните проблеми, устойчивото използване на водните ресурси и рибните популации.</w:t>
            </w:r>
            <w:r w:rsidR="00C2369B">
              <w:rPr>
                <w:rFonts w:ascii="Times New Roman" w:hAnsi="Times New Roman" w:cs="Times New Roman"/>
                <w:color w:val="FF0000"/>
              </w:rPr>
              <w:t xml:space="preserve"> </w:t>
            </w:r>
            <w:r w:rsidR="00B163C5"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22AB2697" w14:textId="77777777" w:rsidTr="00A30846">
        <w:trPr>
          <w:trHeight w:val="236"/>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01AB1AED"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Почви</w:t>
            </w:r>
          </w:p>
        </w:tc>
        <w:tc>
          <w:tcPr>
            <w:tcW w:w="3118" w:type="dxa"/>
            <w:tcBorders>
              <w:top w:val="single" w:sz="4" w:space="0" w:color="auto"/>
              <w:left w:val="nil"/>
              <w:bottom w:val="single" w:sz="4" w:space="0" w:color="auto"/>
              <w:right w:val="single" w:sz="4" w:space="0" w:color="auto"/>
            </w:tcBorders>
            <w:shd w:val="clear" w:color="auto" w:fill="auto"/>
            <w:vAlign w:val="center"/>
          </w:tcPr>
          <w:p w14:paraId="1C34A335"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запазването на функционалността на почвата?</w:t>
            </w:r>
          </w:p>
        </w:tc>
        <w:tc>
          <w:tcPr>
            <w:tcW w:w="9356" w:type="dxa"/>
            <w:tcBorders>
              <w:top w:val="single" w:sz="4" w:space="0" w:color="auto"/>
              <w:left w:val="nil"/>
              <w:bottom w:val="single" w:sz="4" w:space="0" w:color="auto"/>
              <w:right w:val="single" w:sz="4" w:space="0" w:color="auto"/>
            </w:tcBorders>
          </w:tcPr>
          <w:p w14:paraId="2A65E912" w14:textId="1CBE5FD7" w:rsidR="00201FC6" w:rsidRPr="00D4091D" w:rsidRDefault="009F2362" w:rsidP="00581F69">
            <w:pPr>
              <w:spacing w:after="120" w:line="300" w:lineRule="atLeast"/>
              <w:jc w:val="both"/>
              <w:rPr>
                <w:rFonts w:ascii="Times New Roman" w:hAnsi="Times New Roman" w:cs="Times New Roman"/>
              </w:rPr>
            </w:pPr>
            <w:r w:rsidRPr="00B85BB0">
              <w:rPr>
                <w:rFonts w:ascii="Times New Roman" w:hAnsi="Times New Roman" w:cs="Times New Roman"/>
              </w:rPr>
              <w:t xml:space="preserve">Дейностите по </w:t>
            </w:r>
            <w:r w:rsidR="00B85BB0" w:rsidRPr="00B85BB0">
              <w:rPr>
                <w:rFonts w:ascii="Times New Roman" w:hAnsi="Times New Roman" w:cs="Times New Roman"/>
              </w:rPr>
              <w:t>проект по Втора покана</w:t>
            </w:r>
            <w:r w:rsidRPr="00B85BB0">
              <w:rPr>
                <w:rStyle w:val="tlid-translation"/>
                <w:rFonts w:ascii="Times New Roman" w:hAnsi="Times New Roman" w:cs="Times New Roman"/>
              </w:rPr>
              <w:t xml:space="preserve"> </w:t>
            </w:r>
            <w:r w:rsidR="00B85BB0" w:rsidRPr="00B85BB0">
              <w:rPr>
                <w:rFonts w:ascii="Times New Roman" w:hAnsi="Times New Roman" w:cs="Times New Roman"/>
              </w:rPr>
              <w:t>в рамките на</w:t>
            </w:r>
            <w:r w:rsidRPr="00B85BB0">
              <w:rPr>
                <w:rFonts w:ascii="Times New Roman" w:hAnsi="Times New Roman" w:cs="Times New Roman"/>
              </w:rPr>
              <w:t xml:space="preserve"> Специфична цел 1.2 биха оказали въздействие върху запазването на функционалността на почвата. Предвидено е засаждане на нова гора и мерки за опазване на гори от изсъхване, което ще благоприятства</w:t>
            </w:r>
            <w:r w:rsidRPr="00B85BB0">
              <w:rPr>
                <w:rStyle w:val="tlid-translation"/>
                <w:rFonts w:ascii="Times New Roman" w:hAnsi="Times New Roman" w:cs="Times New Roman"/>
              </w:rPr>
              <w:t xml:space="preserve"> поддържането на почвеното плодородие и запазването на повърхностния почвен слой</w:t>
            </w:r>
            <w:r w:rsidRPr="00B85BB0">
              <w:rPr>
                <w:rFonts w:ascii="Times New Roman" w:hAnsi="Times New Roman" w:cs="Times New Roman"/>
              </w:rPr>
              <w:t>.</w:t>
            </w:r>
            <w:r w:rsidR="00581F69">
              <w:rPr>
                <w:rFonts w:ascii="Times New Roman" w:hAnsi="Times New Roman" w:cs="Times New Roman"/>
              </w:rPr>
              <w:t xml:space="preserve"> </w:t>
            </w:r>
            <w:r w:rsidR="006B24A3" w:rsidRPr="00B85BB0">
              <w:rPr>
                <w:rFonts w:ascii="Times New Roman" w:hAnsi="Times New Roman" w:cs="Times New Roman"/>
              </w:rPr>
              <w:t>Проектите финансирани по Приоритетна ос 2 „Устойчив туризъм“ са отчели неутрален ефект върху почвите.</w:t>
            </w:r>
          </w:p>
        </w:tc>
      </w:tr>
      <w:tr w:rsidR="00201FC6" w:rsidRPr="00B8280A" w14:paraId="091C80C2" w14:textId="77777777" w:rsidTr="00A30846">
        <w:trPr>
          <w:trHeight w:val="236"/>
          <w:jc w:val="center"/>
        </w:trPr>
        <w:tc>
          <w:tcPr>
            <w:tcW w:w="2836" w:type="dxa"/>
            <w:vMerge/>
            <w:tcBorders>
              <w:left w:val="single" w:sz="4" w:space="0" w:color="auto"/>
              <w:right w:val="single" w:sz="4" w:space="0" w:color="auto"/>
            </w:tcBorders>
            <w:shd w:val="clear" w:color="auto" w:fill="auto"/>
            <w:vAlign w:val="center"/>
          </w:tcPr>
          <w:p w14:paraId="1AF43A89"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6765EC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ползване на почвените ресурси?</w:t>
            </w:r>
          </w:p>
        </w:tc>
        <w:tc>
          <w:tcPr>
            <w:tcW w:w="9356" w:type="dxa"/>
            <w:tcBorders>
              <w:top w:val="single" w:sz="4" w:space="0" w:color="auto"/>
              <w:left w:val="nil"/>
              <w:bottom w:val="single" w:sz="4" w:space="0" w:color="auto"/>
              <w:right w:val="single" w:sz="4" w:space="0" w:color="auto"/>
            </w:tcBorders>
          </w:tcPr>
          <w:p w14:paraId="261EDD4C" w14:textId="61DA310B" w:rsidR="00201FC6" w:rsidRPr="00362CDE" w:rsidRDefault="00EF0076" w:rsidP="006920DE">
            <w:pPr>
              <w:spacing w:after="120" w:line="300" w:lineRule="atLeast"/>
              <w:jc w:val="both"/>
              <w:rPr>
                <w:rFonts w:ascii="Times New Roman" w:hAnsi="Times New Roman" w:cs="Times New Roman"/>
              </w:rPr>
            </w:pPr>
            <w:r w:rsidRPr="00202946">
              <w:rPr>
                <w:rFonts w:ascii="Times New Roman" w:hAnsi="Times New Roman" w:cs="Times New Roman"/>
              </w:rPr>
              <w:t xml:space="preserve">Дейностите по няколко проекта </w:t>
            </w:r>
            <w:r w:rsidR="00BA246E">
              <w:rPr>
                <w:rFonts w:ascii="Times New Roman" w:hAnsi="Times New Roman" w:cs="Times New Roman"/>
              </w:rPr>
              <w:t>по Втора покана</w:t>
            </w:r>
            <w:r w:rsidRPr="00202946">
              <w:rPr>
                <w:rStyle w:val="tlid-translation"/>
                <w:rFonts w:ascii="Times New Roman" w:hAnsi="Times New Roman" w:cs="Times New Roman"/>
              </w:rPr>
              <w:t xml:space="preserve"> </w:t>
            </w:r>
            <w:r w:rsidRPr="00202946">
              <w:rPr>
                <w:rFonts w:ascii="Times New Roman" w:hAnsi="Times New Roman" w:cs="Times New Roman"/>
              </w:rPr>
              <w:t xml:space="preserve">по Специфична цел 1.2 се очаква да имат ефект върху насърчаването на устойчивото ползване на почвените ресурси. Предвидено е засаждане на нова гора и опазване на гори от изсъхване, което ще окаже </w:t>
            </w:r>
            <w:r w:rsidRPr="00202946">
              <w:rPr>
                <w:rFonts w:ascii="Times New Roman" w:hAnsi="Times New Roman" w:cs="Times New Roman"/>
                <w:bCs/>
                <w:lang w:eastAsia="el-GR"/>
              </w:rPr>
              <w:t>положителен ефект върху структурата на почвата, намалявайки риска от ерозия и свлачища. Учени</w:t>
            </w:r>
            <w:r w:rsidRPr="00202946">
              <w:rPr>
                <w:rFonts w:ascii="Times New Roman" w:hAnsi="Times New Roman" w:cs="Times New Roman"/>
              </w:rPr>
              <w:t xml:space="preserve">ците бъдат запознати с проблемите на почвените ресурси с цел да се провокират навици за тяхното устойчиво използване, </w:t>
            </w:r>
            <w:r w:rsidRPr="00202946">
              <w:rPr>
                <w:rStyle w:val="tlid-translation"/>
                <w:rFonts w:ascii="Times New Roman" w:hAnsi="Times New Roman" w:cs="Times New Roman"/>
              </w:rPr>
              <w:t>ще се проучи</w:t>
            </w:r>
            <w:r w:rsidRPr="00202946">
              <w:rPr>
                <w:rFonts w:ascii="Times New Roman" w:hAnsi="Times New Roman" w:cs="Times New Roman"/>
              </w:rPr>
              <w:t xml:space="preserve"> състоянието на почвата и селскостопански производители ще бъдат обучени в устойчиво земеделие.</w:t>
            </w:r>
            <w:r w:rsidR="006920DE">
              <w:rPr>
                <w:rFonts w:ascii="Times New Roman" w:hAnsi="Times New Roman" w:cs="Times New Roman"/>
              </w:rPr>
              <w:t xml:space="preserve"> </w:t>
            </w:r>
            <w:r w:rsidR="005B7991" w:rsidRPr="00202946">
              <w:rPr>
                <w:rFonts w:ascii="Times New Roman" w:hAnsi="Times New Roman" w:cs="Times New Roman"/>
              </w:rPr>
              <w:t xml:space="preserve">Чрез инвестиционни дейности по </w:t>
            </w:r>
            <w:r w:rsidR="006920DE">
              <w:rPr>
                <w:rFonts w:ascii="Times New Roman" w:hAnsi="Times New Roman" w:cs="Times New Roman"/>
              </w:rPr>
              <w:t xml:space="preserve">проект по Втора покана за </w:t>
            </w:r>
            <w:r w:rsidR="005B7991" w:rsidRPr="00202946">
              <w:rPr>
                <w:rFonts w:ascii="Times New Roman" w:hAnsi="Times New Roman" w:cs="Times New Roman"/>
              </w:rPr>
              <w:t>изграждане на аналитична лаборатория за изследване на качеството на водата и почвата</w:t>
            </w:r>
            <w:r w:rsidR="000504CC" w:rsidRPr="00202946">
              <w:rPr>
                <w:rFonts w:ascii="Times New Roman" w:hAnsi="Times New Roman" w:cs="Times New Roman"/>
              </w:rPr>
              <w:t xml:space="preserve"> и доставяне на лабораторно оборудване и измервателни уреди за мониторинг на екосистемите</w:t>
            </w:r>
            <w:r w:rsidR="005B7991" w:rsidRPr="00202946">
              <w:rPr>
                <w:rFonts w:ascii="Times New Roman" w:hAnsi="Times New Roman" w:cs="Times New Roman"/>
              </w:rPr>
              <w:t xml:space="preserve"> се очаква положителен ефект върху насърчаването на устойчивото ползване на почвените ресурси.</w:t>
            </w:r>
            <w:r w:rsidR="006920DE">
              <w:rPr>
                <w:rFonts w:ascii="Times New Roman" w:hAnsi="Times New Roman" w:cs="Times New Roman"/>
              </w:rPr>
              <w:t xml:space="preserve"> </w:t>
            </w:r>
            <w:r w:rsidR="00B163C5" w:rsidRPr="00202946">
              <w:rPr>
                <w:rFonts w:ascii="Times New Roman" w:hAnsi="Times New Roman" w:cs="Times New Roman"/>
              </w:rPr>
              <w:t xml:space="preserve">Дейностите по всички изпълнявани през 2019 г. проекти от Втора покана </w:t>
            </w:r>
            <w:r w:rsidR="00B163C5" w:rsidRPr="00202946">
              <w:rPr>
                <w:rFonts w:ascii="Times New Roman" w:hAnsi="Times New Roman" w:cs="Times New Roman"/>
              </w:rPr>
              <w:lastRenderedPageBreak/>
              <w:t>финансирани по Приоритетна ос 2 „Устойчив туризъм“ не са пряко насочени към този компонент.</w:t>
            </w:r>
          </w:p>
        </w:tc>
      </w:tr>
      <w:tr w:rsidR="00201FC6" w:rsidRPr="00B8280A" w14:paraId="62D6678A" w14:textId="77777777" w:rsidTr="00A30846">
        <w:trPr>
          <w:trHeight w:val="236"/>
          <w:jc w:val="center"/>
        </w:trPr>
        <w:tc>
          <w:tcPr>
            <w:tcW w:w="2836" w:type="dxa"/>
            <w:vMerge/>
            <w:tcBorders>
              <w:left w:val="single" w:sz="4" w:space="0" w:color="auto"/>
              <w:right w:val="single" w:sz="4" w:space="0" w:color="auto"/>
            </w:tcBorders>
            <w:shd w:val="clear" w:color="auto" w:fill="auto"/>
            <w:vAlign w:val="center"/>
          </w:tcPr>
          <w:p w14:paraId="25844548"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E62947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устойчивия туризъм към опазване на земята?</w:t>
            </w:r>
          </w:p>
        </w:tc>
        <w:tc>
          <w:tcPr>
            <w:tcW w:w="9356" w:type="dxa"/>
            <w:tcBorders>
              <w:top w:val="single" w:sz="4" w:space="0" w:color="auto"/>
              <w:left w:val="nil"/>
              <w:bottom w:val="single" w:sz="4" w:space="0" w:color="auto"/>
              <w:right w:val="single" w:sz="4" w:space="0" w:color="auto"/>
            </w:tcBorders>
          </w:tcPr>
          <w:p w14:paraId="06E6E471" w14:textId="50A73C18" w:rsidR="0013621D" w:rsidRPr="00202946" w:rsidRDefault="00201FC6" w:rsidP="002052A2">
            <w:pPr>
              <w:spacing w:after="120" w:line="300" w:lineRule="atLeast"/>
              <w:jc w:val="both"/>
              <w:rPr>
                <w:rFonts w:ascii="Times New Roman" w:hAnsi="Times New Roman" w:cs="Times New Roman"/>
                <w:color w:val="FF0000"/>
              </w:rPr>
            </w:pPr>
            <w:r w:rsidRPr="00B1312C">
              <w:rPr>
                <w:rFonts w:ascii="Times New Roman" w:hAnsi="Times New Roman" w:cs="Times New Roman"/>
              </w:rPr>
              <w:t>Не се очаква проекти да имат ефект върху устойчивия туризъм с насоченост към опазване на земята</w:t>
            </w:r>
            <w:r w:rsidR="00B1312C" w:rsidRPr="00B1312C">
              <w:rPr>
                <w:rFonts w:ascii="Times New Roman" w:hAnsi="Times New Roman" w:cs="Times New Roman"/>
              </w:rPr>
              <w:t>.</w:t>
            </w:r>
          </w:p>
        </w:tc>
      </w:tr>
      <w:tr w:rsidR="00201FC6" w:rsidRPr="00B8280A" w14:paraId="29D3221D" w14:textId="77777777" w:rsidTr="00A30846">
        <w:trPr>
          <w:trHeight w:val="236"/>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564F049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06F8DBD"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отговорно поведение на обществото чрез повишаване на познанията и съзнанието за опазване на почвата?</w:t>
            </w:r>
          </w:p>
        </w:tc>
        <w:tc>
          <w:tcPr>
            <w:tcW w:w="9356" w:type="dxa"/>
            <w:tcBorders>
              <w:top w:val="single" w:sz="4" w:space="0" w:color="auto"/>
              <w:left w:val="nil"/>
              <w:bottom w:val="single" w:sz="4" w:space="0" w:color="auto"/>
              <w:right w:val="single" w:sz="4" w:space="0" w:color="auto"/>
            </w:tcBorders>
          </w:tcPr>
          <w:p w14:paraId="429D5BAF" w14:textId="2C83AE47" w:rsidR="00201FC6" w:rsidRPr="00FC3CC2" w:rsidRDefault="00EF0076" w:rsidP="00E86440">
            <w:pPr>
              <w:spacing w:after="120" w:line="300" w:lineRule="atLeast"/>
              <w:jc w:val="both"/>
              <w:rPr>
                <w:rFonts w:ascii="Times New Roman" w:hAnsi="Times New Roman" w:cs="Times New Roman"/>
              </w:rPr>
            </w:pPr>
            <w:r w:rsidRPr="00202946">
              <w:rPr>
                <w:rFonts w:ascii="Times New Roman" w:hAnsi="Times New Roman" w:cs="Times New Roman"/>
              </w:rPr>
              <w:t xml:space="preserve">Планираните меки мерки по някои от проектите </w:t>
            </w:r>
            <w:r w:rsidR="00C91CF7">
              <w:rPr>
                <w:rFonts w:ascii="Times New Roman" w:hAnsi="Times New Roman" w:cs="Times New Roman"/>
              </w:rPr>
              <w:t>по Втора покана</w:t>
            </w:r>
            <w:r w:rsidRPr="00202946">
              <w:rPr>
                <w:rStyle w:val="tlid-translation"/>
                <w:rFonts w:ascii="Times New Roman" w:hAnsi="Times New Roman" w:cs="Times New Roman"/>
              </w:rPr>
              <w:t xml:space="preserve"> </w:t>
            </w:r>
            <w:r w:rsidRPr="00202946">
              <w:rPr>
                <w:rFonts w:ascii="Times New Roman" w:hAnsi="Times New Roman" w:cs="Times New Roman"/>
              </w:rPr>
              <w:t>по Специфична цел 1.2 се очаква да имат ефект върху насърчаването на отговорно поведение на обществото чрез организиране на информационни и обучителни събития  за запознаване с проблемите на почвените ресурси и тяхното устойчиво използване.</w:t>
            </w:r>
            <w:r w:rsidR="00E86440">
              <w:rPr>
                <w:rFonts w:ascii="Times New Roman" w:hAnsi="Times New Roman" w:cs="Times New Roman"/>
              </w:rPr>
              <w:t xml:space="preserve"> </w:t>
            </w:r>
            <w:r w:rsidR="00B163C5"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1048AFC4" w14:textId="77777777" w:rsidTr="00A30846">
        <w:trPr>
          <w:trHeight w:val="275"/>
          <w:jc w:val="center"/>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08EB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r w:rsidRPr="00B8280A">
              <w:rPr>
                <w:rFonts w:ascii="Times New Roman" w:hAnsi="Times New Roman" w:cs="Times New Roman"/>
                <w:sz w:val="20"/>
                <w:szCs w:val="20"/>
              </w:rPr>
              <w:t>Население и човешко здраве</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12FF2C8A" w14:textId="77777777" w:rsidR="00201FC6" w:rsidRPr="00B8280A" w:rsidRDefault="00201FC6" w:rsidP="00DF4F3E">
            <w:pPr>
              <w:spacing w:after="0" w:line="240" w:lineRule="auto"/>
              <w:ind w:left="34"/>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намаляването на заболявания, причинени от природни бедствия?</w:t>
            </w:r>
          </w:p>
        </w:tc>
        <w:tc>
          <w:tcPr>
            <w:tcW w:w="9356" w:type="dxa"/>
            <w:tcBorders>
              <w:top w:val="single" w:sz="4" w:space="0" w:color="auto"/>
              <w:left w:val="nil"/>
              <w:bottom w:val="single" w:sz="4" w:space="0" w:color="auto"/>
              <w:right w:val="single" w:sz="4" w:space="0" w:color="auto"/>
            </w:tcBorders>
          </w:tcPr>
          <w:p w14:paraId="625C76DC" w14:textId="36A7EDBC" w:rsidR="00201FC6" w:rsidRPr="00D93011" w:rsidRDefault="0093364A" w:rsidP="003051FC">
            <w:pPr>
              <w:spacing w:after="120" w:line="300" w:lineRule="atLeast"/>
              <w:jc w:val="both"/>
              <w:rPr>
                <w:rFonts w:ascii="Times New Roman" w:hAnsi="Times New Roman" w:cs="Times New Roman"/>
              </w:rPr>
            </w:pPr>
            <w:r w:rsidRPr="00202946">
              <w:rPr>
                <w:rFonts w:ascii="Times New Roman" w:hAnsi="Times New Roman" w:cs="Times New Roman"/>
              </w:rPr>
              <w:t xml:space="preserve">Проектите в обхвата на Специфична цел 1.1 на Програмата </w:t>
            </w:r>
            <w:r w:rsidR="003051FC">
              <w:rPr>
                <w:rFonts w:ascii="Times New Roman" w:hAnsi="Times New Roman" w:cs="Times New Roman"/>
              </w:rPr>
              <w:t>са оценени с</w:t>
            </w:r>
            <w:r w:rsidRPr="00202946">
              <w:rPr>
                <w:rFonts w:ascii="Times New Roman" w:hAnsi="Times New Roman" w:cs="Times New Roman"/>
              </w:rPr>
              <w:t xml:space="preserve"> директен ефект върху намаляване на заболявания, причинени от природни бедствия. Меки мерки насочени към повишаване на капацитета за реакция в условията на пожари и наводнения също биха имали ефект върху намаляване на заболяванията и превенция на човешкото здраве.</w:t>
            </w:r>
            <w:r w:rsidR="00B874AE">
              <w:rPr>
                <w:rFonts w:ascii="Times New Roman" w:hAnsi="Times New Roman" w:cs="Times New Roman"/>
              </w:rPr>
              <w:t xml:space="preserve"> </w:t>
            </w:r>
            <w:r w:rsidRPr="00202946">
              <w:rPr>
                <w:rFonts w:ascii="Times New Roman" w:hAnsi="Times New Roman" w:cs="Times New Roman"/>
              </w:rPr>
              <w:t>Дейностите на проект по Специфична цел 1.2</w:t>
            </w:r>
            <w:r w:rsidR="00D93011">
              <w:rPr>
                <w:rFonts w:ascii="Times New Roman" w:hAnsi="Times New Roman" w:cs="Times New Roman"/>
              </w:rPr>
              <w:t xml:space="preserve"> 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са насочени към запознаване на селскостопански производители с ползите от устойчивото земеделие, чистите почви и храна, както и </w:t>
            </w:r>
            <w:r w:rsidRPr="00202946">
              <w:rPr>
                <w:rFonts w:ascii="Times New Roman" w:hAnsi="Times New Roman" w:cs="Times New Roman"/>
              </w:rPr>
              <w:t>устойчивото управление на отпадъците, което ще окаже индиректно положително въздействие върху човешкото здраве.</w:t>
            </w:r>
            <w:r w:rsidR="00B874AE">
              <w:rPr>
                <w:rFonts w:ascii="Times New Roman" w:hAnsi="Times New Roman" w:cs="Times New Roman"/>
              </w:rPr>
              <w:t xml:space="preserve"> </w:t>
            </w:r>
            <w:r w:rsidR="009A10F8"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4C4341E6"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F8B9D8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A2683FB"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повишаването на контрола върху екологични рискове и опасности свързани със здравето?</w:t>
            </w:r>
          </w:p>
        </w:tc>
        <w:tc>
          <w:tcPr>
            <w:tcW w:w="9356" w:type="dxa"/>
            <w:tcBorders>
              <w:top w:val="single" w:sz="4" w:space="0" w:color="auto"/>
              <w:left w:val="nil"/>
              <w:bottom w:val="single" w:sz="4" w:space="0" w:color="auto"/>
              <w:right w:val="single" w:sz="4" w:space="0" w:color="auto"/>
            </w:tcBorders>
          </w:tcPr>
          <w:p w14:paraId="72A20268" w14:textId="6A74F66A" w:rsidR="00201FC6" w:rsidRPr="00333BA7" w:rsidRDefault="0093364A" w:rsidP="00A36738">
            <w:pPr>
              <w:spacing w:after="120" w:line="300" w:lineRule="atLeast"/>
              <w:jc w:val="both"/>
              <w:rPr>
                <w:rFonts w:ascii="Times New Roman" w:hAnsi="Times New Roman" w:cs="Times New Roman"/>
              </w:rPr>
            </w:pPr>
            <w:r w:rsidRPr="00202946">
              <w:rPr>
                <w:rFonts w:ascii="Times New Roman" w:hAnsi="Times New Roman" w:cs="Times New Roman"/>
              </w:rPr>
              <w:t>Проектите по Специфична цел 1.1 имат директен ефект върху контрола на опасностите, застрашаващи човешкото здраве. Инвестиционните дейности за предотвратяване на наводнения, превенция и потушаване на пожари, доставка на високо технологично оборудване за нуждите на специализирани регионални звена и изграждане на система за ранно оповестяване на бедствия целят защита и безопасност на населението.</w:t>
            </w:r>
            <w:r w:rsidR="00A36738">
              <w:rPr>
                <w:rFonts w:ascii="Times New Roman" w:hAnsi="Times New Roman" w:cs="Times New Roman"/>
              </w:rPr>
              <w:t xml:space="preserve"> </w:t>
            </w:r>
            <w:r w:rsidR="009A10F8" w:rsidRPr="00202946">
              <w:rPr>
                <w:rFonts w:ascii="Times New Roman" w:hAnsi="Times New Roman" w:cs="Times New Roman"/>
              </w:rPr>
              <w:lastRenderedPageBreak/>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3B252644"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4B43E09B"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60C822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насърчаването на превенция на риска и управлението на природни и причинени от човека бедствия?</w:t>
            </w:r>
          </w:p>
        </w:tc>
        <w:tc>
          <w:tcPr>
            <w:tcW w:w="9356" w:type="dxa"/>
            <w:tcBorders>
              <w:top w:val="single" w:sz="4" w:space="0" w:color="auto"/>
              <w:left w:val="nil"/>
              <w:bottom w:val="single" w:sz="4" w:space="0" w:color="auto"/>
              <w:right w:val="single" w:sz="4" w:space="0" w:color="auto"/>
            </w:tcBorders>
          </w:tcPr>
          <w:p w14:paraId="28EA2F4B" w14:textId="3CBDBF03" w:rsidR="00201FC6" w:rsidRPr="000E0439" w:rsidRDefault="00C851C5" w:rsidP="002363F0">
            <w:pPr>
              <w:spacing w:after="120" w:line="300" w:lineRule="atLeast"/>
              <w:jc w:val="both"/>
              <w:rPr>
                <w:rFonts w:ascii="Times New Roman" w:hAnsi="Times New Roman" w:cs="Times New Roman"/>
              </w:rPr>
            </w:pPr>
            <w:r w:rsidRPr="00202946">
              <w:rPr>
                <w:rFonts w:ascii="Times New Roman" w:hAnsi="Times New Roman" w:cs="Times New Roman"/>
              </w:rPr>
              <w:t xml:space="preserve">Множество мерки, като разработване на съвместни планове за оценка на риска от бедствия, доклад за европейските подходи и политики за превенция и защита от горски пожари и бедствия, стратегии за превенция и намаляване на отрицателното въздействие от природни и причинени от човека бедствия, модел за обмен на информация при горски пожар и други бедствия, вкл. установяването на трансгранични мрежи за обмяна на опит и информация и на трансграничен екип за действия в ситуация на трансгранична бедствена ситуация, създаване на трансграничен мобилен център за наблюдение, контрол и намеса и изработване на трансграничното ръководство за координация по Специфична цел 1.1 </w:t>
            </w:r>
            <w:r w:rsidR="002363F0">
              <w:rPr>
                <w:rFonts w:ascii="Times New Roman" w:hAnsi="Times New Roman" w:cs="Times New Roman"/>
              </w:rPr>
              <w:t xml:space="preserve"> са оценени с</w:t>
            </w:r>
            <w:r w:rsidRPr="00202946">
              <w:rPr>
                <w:rFonts w:ascii="Times New Roman" w:hAnsi="Times New Roman" w:cs="Times New Roman"/>
              </w:rPr>
              <w:t xml:space="preserve"> директен положителен ефект.</w:t>
            </w:r>
            <w:r w:rsidR="000E0439">
              <w:rPr>
                <w:rFonts w:ascii="Times New Roman" w:hAnsi="Times New Roman" w:cs="Times New Roman"/>
              </w:rPr>
              <w:t xml:space="preserve"> </w:t>
            </w:r>
            <w:r w:rsidRPr="00202946">
              <w:rPr>
                <w:rFonts w:ascii="Times New Roman" w:hAnsi="Times New Roman" w:cs="Times New Roman"/>
              </w:rPr>
              <w:t xml:space="preserve">Дейностите на проект по Специфична цел 1.2 </w:t>
            </w:r>
            <w:r w:rsidR="000E0439">
              <w:rPr>
                <w:rFonts w:ascii="Times New Roman" w:hAnsi="Times New Roman" w:cs="Times New Roman"/>
              </w:rPr>
              <w:t>по Втора покана</w:t>
            </w:r>
            <w:r w:rsidRPr="00202946">
              <w:rPr>
                <w:rFonts w:ascii="Times New Roman" w:hAnsi="Times New Roman" w:cs="Times New Roman"/>
              </w:rPr>
              <w:t xml:space="preserve"> </w:t>
            </w:r>
            <w:r w:rsidRPr="00202946">
              <w:rPr>
                <w:rFonts w:ascii="Times New Roman" w:hAnsi="Times New Roman" w:cs="Times New Roman"/>
                <w:lang w:eastAsia="el-GR"/>
              </w:rPr>
              <w:t xml:space="preserve">са насочени към </w:t>
            </w:r>
            <w:r w:rsidRPr="00202946">
              <w:rPr>
                <w:rFonts w:ascii="Times New Roman" w:hAnsi="Times New Roman" w:cs="Times New Roman"/>
              </w:rPr>
              <w:t xml:space="preserve">идентифициране на основните рискове за гората и горската екосистема и въвеждане на добри практики за превенция и реагиране в случай на криза с </w:t>
            </w:r>
            <w:proofErr w:type="spellStart"/>
            <w:r w:rsidRPr="00202946">
              <w:rPr>
                <w:rFonts w:ascii="Times New Roman" w:hAnsi="Times New Roman" w:cs="Times New Roman"/>
              </w:rPr>
              <w:t>абиотичен</w:t>
            </w:r>
            <w:proofErr w:type="spellEnd"/>
            <w:r w:rsidRPr="00202946">
              <w:rPr>
                <w:rFonts w:ascii="Times New Roman" w:hAnsi="Times New Roman" w:cs="Times New Roman"/>
              </w:rPr>
              <w:t>, биотичен и антропогенен характер.</w:t>
            </w:r>
            <w:r w:rsidR="000312AB">
              <w:rPr>
                <w:rFonts w:ascii="Times New Roman" w:hAnsi="Times New Roman" w:cs="Times New Roman"/>
              </w:rPr>
              <w:t xml:space="preserve"> </w:t>
            </w:r>
            <w:r w:rsidR="005D3B3B"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694F9CD6"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1B39C643"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277BDBA"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окажат ли влияние върху насърчаването на устойчивото управление на отпадъците, за да се защити здравето на хората?</w:t>
            </w:r>
          </w:p>
        </w:tc>
        <w:tc>
          <w:tcPr>
            <w:tcW w:w="9356" w:type="dxa"/>
            <w:tcBorders>
              <w:top w:val="single" w:sz="4" w:space="0" w:color="auto"/>
              <w:left w:val="nil"/>
              <w:bottom w:val="single" w:sz="4" w:space="0" w:color="auto"/>
              <w:right w:val="single" w:sz="4" w:space="0" w:color="auto"/>
            </w:tcBorders>
          </w:tcPr>
          <w:p w14:paraId="16B643B1" w14:textId="3380911F" w:rsidR="00201FC6" w:rsidRPr="0083271D" w:rsidRDefault="00E34FB8" w:rsidP="00753C39">
            <w:pPr>
              <w:spacing w:after="120" w:line="300" w:lineRule="atLeast"/>
              <w:jc w:val="both"/>
              <w:rPr>
                <w:rFonts w:ascii="Times New Roman" w:hAnsi="Times New Roman" w:cs="Times New Roman"/>
                <w:bCs/>
                <w:lang w:eastAsia="el-GR"/>
              </w:rPr>
            </w:pPr>
            <w:r w:rsidRPr="00202946">
              <w:rPr>
                <w:rFonts w:ascii="Times New Roman" w:hAnsi="Times New Roman" w:cs="Times New Roman"/>
              </w:rPr>
              <w:t xml:space="preserve">Изпълняваните в рамките на Специфична цел 1.2 дейности за доставка на оборудване за рециклиране </w:t>
            </w:r>
            <w:r w:rsidR="00753C39">
              <w:rPr>
                <w:rFonts w:ascii="Times New Roman" w:hAnsi="Times New Roman" w:cs="Times New Roman"/>
              </w:rPr>
              <w:t>са оценени като оказващи</w:t>
            </w:r>
            <w:r w:rsidRPr="00202946">
              <w:rPr>
                <w:rFonts w:ascii="Times New Roman" w:hAnsi="Times New Roman" w:cs="Times New Roman"/>
              </w:rPr>
              <w:t xml:space="preserve"> ефект върху насърчаването на устойчивото управление на отпадъците в т.ч. и в контекста на защита здравето на човека. Меки мерки по проекти целят с</w:t>
            </w:r>
            <w:r w:rsidRPr="00202946">
              <w:rPr>
                <w:rFonts w:ascii="Times New Roman" w:hAnsi="Times New Roman" w:cs="Times New Roman"/>
                <w:bCs/>
                <w:lang w:eastAsia="el-GR"/>
              </w:rPr>
              <w:t>ъздаване на навици за разделно събиране на отпадъци и правилното им обезвреждане, което се очаква да допринесе за повишаване на осведомеността на младите хора и ограничаване на неправилното изхвърляне на отпадъците, а оттам и намаляване на рисковете за човешкото здраве.</w:t>
            </w:r>
            <w:r w:rsidR="0083271D">
              <w:rPr>
                <w:rFonts w:ascii="Times New Roman" w:hAnsi="Times New Roman" w:cs="Times New Roman"/>
                <w:bCs/>
                <w:lang w:eastAsia="el-GR"/>
              </w:rPr>
              <w:t xml:space="preserve"> </w:t>
            </w:r>
            <w:r w:rsidR="009A10F8" w:rsidRPr="00202946">
              <w:rPr>
                <w:rFonts w:ascii="Times New Roman" w:hAnsi="Times New Roman" w:cs="Times New Roman"/>
              </w:rPr>
              <w:t>Дейностите по всички изпълнявани през 2019 г. проекти от Втора покана финансирани по Приоритетна ос 2 „Устойчив туризъм“ не са пряко насочени към този компонент.</w:t>
            </w:r>
          </w:p>
        </w:tc>
      </w:tr>
      <w:tr w:rsidR="00201FC6" w:rsidRPr="00B8280A" w14:paraId="6D110492" w14:textId="77777777" w:rsidTr="00A30846">
        <w:trPr>
          <w:trHeight w:val="275"/>
          <w:jc w:val="center"/>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2E40BF25"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4F1BC85" w14:textId="175B1269" w:rsidR="00201FC6" w:rsidRPr="00B8280A" w:rsidRDefault="00201FC6" w:rsidP="003B29E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w:t>
            </w:r>
            <w:r w:rsidR="003B29EE">
              <w:rPr>
                <w:rFonts w:ascii="Times New Roman" w:hAnsi="Times New Roman" w:cs="Times New Roman"/>
                <w:sz w:val="20"/>
                <w:szCs w:val="20"/>
              </w:rPr>
              <w:t>ите</w:t>
            </w:r>
            <w:r w:rsidRPr="00B8280A">
              <w:rPr>
                <w:rFonts w:ascii="Times New Roman" w:hAnsi="Times New Roman" w:cs="Times New Roman"/>
                <w:sz w:val="20"/>
                <w:szCs w:val="20"/>
              </w:rPr>
              <w:t xml:space="preserve"> ще окаж</w:t>
            </w:r>
            <w:r w:rsidR="003B29EE">
              <w:rPr>
                <w:rFonts w:ascii="Times New Roman" w:hAnsi="Times New Roman" w:cs="Times New Roman"/>
                <w:sz w:val="20"/>
                <w:szCs w:val="20"/>
              </w:rPr>
              <w:t>ат</w:t>
            </w:r>
            <w:r w:rsidRPr="00B8280A">
              <w:rPr>
                <w:rFonts w:ascii="Times New Roman" w:hAnsi="Times New Roman" w:cs="Times New Roman"/>
                <w:sz w:val="20"/>
                <w:szCs w:val="20"/>
              </w:rPr>
              <w:t xml:space="preserve"> ли влияние върху насърчаването на екологично отговорно поведение на обществото чрез въвличане на гражданите в решаването на проблемите на околната среда?</w:t>
            </w:r>
          </w:p>
        </w:tc>
        <w:tc>
          <w:tcPr>
            <w:tcW w:w="9356" w:type="dxa"/>
            <w:tcBorders>
              <w:top w:val="single" w:sz="4" w:space="0" w:color="auto"/>
              <w:left w:val="nil"/>
              <w:bottom w:val="single" w:sz="4" w:space="0" w:color="auto"/>
              <w:right w:val="single" w:sz="4" w:space="0" w:color="auto"/>
            </w:tcBorders>
          </w:tcPr>
          <w:p w14:paraId="48D9F822" w14:textId="49374ED1" w:rsidR="00201FC6" w:rsidRPr="00A376E3" w:rsidRDefault="00F84DF6" w:rsidP="00D40055">
            <w:pPr>
              <w:spacing w:after="120" w:line="300" w:lineRule="atLeast"/>
              <w:jc w:val="both"/>
              <w:rPr>
                <w:rFonts w:ascii="Times New Roman" w:hAnsi="Times New Roman" w:cs="Times New Roman"/>
              </w:rPr>
            </w:pPr>
            <w:r w:rsidRPr="00202946">
              <w:rPr>
                <w:rFonts w:ascii="Times New Roman" w:hAnsi="Times New Roman" w:cs="Times New Roman"/>
              </w:rPr>
              <w:t xml:space="preserve">Всички проекти по Специфична </w:t>
            </w:r>
            <w:r w:rsidRPr="0019056C">
              <w:rPr>
                <w:rFonts w:ascii="Times New Roman" w:hAnsi="Times New Roman" w:cs="Times New Roman"/>
              </w:rPr>
              <w:t xml:space="preserve">цел 1.2 и някои от дейностите на проекти по Специфична цел 1.1 </w:t>
            </w:r>
            <w:r w:rsidR="00D40055">
              <w:rPr>
                <w:rFonts w:ascii="Times New Roman" w:hAnsi="Times New Roman" w:cs="Times New Roman"/>
              </w:rPr>
              <w:t>са оценени с</w:t>
            </w:r>
            <w:r w:rsidRPr="0019056C">
              <w:rPr>
                <w:rFonts w:ascii="Times New Roman" w:hAnsi="Times New Roman" w:cs="Times New Roman"/>
              </w:rPr>
              <w:t xml:space="preserve"> директен положителен ефект върху насърчаване на екологично отговорно поведение на обществото. Повечето от тях имат за цел да поощрят гражданите да участват при взимането на решения по проблем</w:t>
            </w:r>
            <w:r w:rsidR="0019056C" w:rsidRPr="0019056C">
              <w:rPr>
                <w:rFonts w:ascii="Times New Roman" w:hAnsi="Times New Roman" w:cs="Times New Roman"/>
              </w:rPr>
              <w:t xml:space="preserve">ите на околната среда и </w:t>
            </w:r>
            <w:r w:rsidR="003D1493" w:rsidRPr="0019056C">
              <w:rPr>
                <w:rFonts w:ascii="Times New Roman" w:hAnsi="Times New Roman" w:cs="Times New Roman"/>
              </w:rPr>
              <w:t>повишава</w:t>
            </w:r>
            <w:r w:rsidR="0019056C" w:rsidRPr="0019056C">
              <w:rPr>
                <w:rFonts w:ascii="Times New Roman" w:hAnsi="Times New Roman" w:cs="Times New Roman"/>
              </w:rPr>
              <w:t>не на</w:t>
            </w:r>
            <w:r w:rsidR="003D1493" w:rsidRPr="0019056C">
              <w:rPr>
                <w:rFonts w:ascii="Times New Roman" w:hAnsi="Times New Roman" w:cs="Times New Roman"/>
              </w:rPr>
              <w:t xml:space="preserve"> осведомеността им за ролята им</w:t>
            </w:r>
            <w:r w:rsidR="001646A5" w:rsidRPr="0019056C">
              <w:rPr>
                <w:rFonts w:ascii="Times New Roman" w:hAnsi="Times New Roman" w:cs="Times New Roman"/>
              </w:rPr>
              <w:t xml:space="preserve"> при</w:t>
            </w:r>
            <w:r w:rsidR="003D1493" w:rsidRPr="0019056C">
              <w:rPr>
                <w:rFonts w:ascii="Times New Roman" w:hAnsi="Times New Roman" w:cs="Times New Roman"/>
              </w:rPr>
              <w:t xml:space="preserve"> предотвратяване на</w:t>
            </w:r>
            <w:r w:rsidR="00BA1515" w:rsidRPr="0019056C">
              <w:rPr>
                <w:rFonts w:ascii="Times New Roman" w:hAnsi="Times New Roman" w:cs="Times New Roman"/>
              </w:rPr>
              <w:t>.</w:t>
            </w:r>
            <w:r w:rsidR="0019056C">
              <w:rPr>
                <w:rFonts w:ascii="Times New Roman" w:hAnsi="Times New Roman" w:cs="Times New Roman"/>
              </w:rPr>
              <w:t xml:space="preserve"> </w:t>
            </w:r>
            <w:r w:rsidR="00F21874" w:rsidRPr="0019056C">
              <w:rPr>
                <w:rFonts w:ascii="Times New Roman" w:hAnsi="Times New Roman" w:cs="Times New Roman"/>
              </w:rPr>
              <w:t xml:space="preserve">Изпълнението на дейностите по един </w:t>
            </w:r>
            <w:r w:rsidR="00F21874" w:rsidRPr="00202946">
              <w:rPr>
                <w:rFonts w:ascii="Times New Roman" w:hAnsi="Times New Roman" w:cs="Times New Roman"/>
              </w:rPr>
              <w:t xml:space="preserve">от проектите, </w:t>
            </w:r>
            <w:r w:rsidR="00F21874" w:rsidRPr="00DD47DB">
              <w:rPr>
                <w:rFonts w:ascii="Times New Roman" w:hAnsi="Times New Roman" w:cs="Times New Roman"/>
              </w:rPr>
              <w:t xml:space="preserve">финансирани по Приоритетна ос 2 „Устойчив туризъм“ </w:t>
            </w:r>
            <w:r w:rsidR="00570D68" w:rsidRPr="00202946">
              <w:rPr>
                <w:rFonts w:ascii="Times New Roman" w:hAnsi="Times New Roman" w:cs="Times New Roman"/>
              </w:rPr>
              <w:t>би оказало</w:t>
            </w:r>
            <w:r w:rsidR="00F21874" w:rsidRPr="00202946">
              <w:rPr>
                <w:rFonts w:ascii="Times New Roman" w:hAnsi="Times New Roman" w:cs="Times New Roman"/>
              </w:rPr>
              <w:t xml:space="preserve"> непряк положителен ефект върху населението и човешкото здраве. Дейностите по проекта включват изграждане на водопровод, осигуряващ питейна вода на туристически обект в общ. Маджарово. Приключилите проекти от Първа покана в рамките на ПО 2 са отчели неутрален ефект върху здравето на населението, а дейностите по всички изпълнявани през 2019 г. проекти от Втора покана не са пряко насочени към този компонент.</w:t>
            </w:r>
          </w:p>
        </w:tc>
      </w:tr>
      <w:tr w:rsidR="00201FC6" w:rsidRPr="00B8280A" w14:paraId="7A1EA8EA" w14:textId="77777777" w:rsidTr="00A30846">
        <w:trPr>
          <w:trHeight w:val="275"/>
          <w:jc w:val="center"/>
        </w:trPr>
        <w:tc>
          <w:tcPr>
            <w:tcW w:w="2836" w:type="dxa"/>
            <w:vMerge w:val="restart"/>
            <w:tcBorders>
              <w:top w:val="single" w:sz="4" w:space="0" w:color="auto"/>
              <w:left w:val="single" w:sz="4" w:space="0" w:color="auto"/>
              <w:right w:val="single" w:sz="4" w:space="0" w:color="auto"/>
            </w:tcBorders>
            <w:shd w:val="clear" w:color="auto" w:fill="auto"/>
            <w:vAlign w:val="center"/>
          </w:tcPr>
          <w:p w14:paraId="40E9352C" w14:textId="675CF878" w:rsidR="00201FC6" w:rsidRPr="00B8280A" w:rsidRDefault="002C0E37" w:rsidP="00DF4F3E">
            <w:pPr>
              <w:spacing w:after="0" w:line="240" w:lineRule="auto"/>
              <w:jc w:val="center"/>
              <w:rPr>
                <w:rFonts w:ascii="Times New Roman" w:hAnsi="Times New Roman" w:cs="Times New Roman"/>
                <w:sz w:val="20"/>
                <w:szCs w:val="20"/>
                <w:highlight w:val="cyan"/>
              </w:rPr>
            </w:pPr>
            <w:r>
              <w:rPr>
                <w:rFonts w:ascii="Times New Roman" w:hAnsi="Times New Roman" w:cs="Times New Roman"/>
                <w:sz w:val="21"/>
                <w:szCs w:val="21"/>
                <w:lang w:eastAsia="el-GR"/>
              </w:rPr>
              <w:t>Културно</w:t>
            </w:r>
            <w:r w:rsidR="00201FC6" w:rsidRPr="00B8280A">
              <w:rPr>
                <w:rFonts w:ascii="Times New Roman" w:hAnsi="Times New Roman" w:cs="Times New Roman"/>
                <w:sz w:val="20"/>
                <w:szCs w:val="20"/>
                <w:lang w:eastAsia="el-GR"/>
              </w:rPr>
              <w:t>/ Природно наследство и ландшафт</w:t>
            </w:r>
          </w:p>
        </w:tc>
        <w:tc>
          <w:tcPr>
            <w:tcW w:w="3118" w:type="dxa"/>
            <w:tcBorders>
              <w:top w:val="single" w:sz="4" w:space="0" w:color="auto"/>
              <w:left w:val="nil"/>
              <w:bottom w:val="single" w:sz="4" w:space="0" w:color="auto"/>
              <w:right w:val="single" w:sz="4" w:space="0" w:color="auto"/>
            </w:tcBorders>
            <w:shd w:val="clear" w:color="auto" w:fill="auto"/>
            <w:vAlign w:val="center"/>
          </w:tcPr>
          <w:p w14:paraId="4DA9B49F"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опазване и възстановяване на културното и природно наследство?</w:t>
            </w:r>
          </w:p>
        </w:tc>
        <w:tc>
          <w:tcPr>
            <w:tcW w:w="9356" w:type="dxa"/>
            <w:tcBorders>
              <w:top w:val="single" w:sz="4" w:space="0" w:color="auto"/>
              <w:left w:val="nil"/>
              <w:bottom w:val="single" w:sz="4" w:space="0" w:color="auto"/>
              <w:right w:val="single" w:sz="4" w:space="0" w:color="auto"/>
            </w:tcBorders>
          </w:tcPr>
          <w:p w14:paraId="02831739" w14:textId="718364CE" w:rsidR="00201FC6" w:rsidRPr="0019056C" w:rsidRDefault="005E63E0" w:rsidP="009E5AF3">
            <w:pPr>
              <w:spacing w:after="120" w:line="300" w:lineRule="atLeast"/>
              <w:jc w:val="both"/>
              <w:rPr>
                <w:rFonts w:ascii="Times New Roman" w:hAnsi="Times New Roman" w:cs="Times New Roman"/>
              </w:rPr>
            </w:pPr>
            <w:r w:rsidRPr="00202946">
              <w:rPr>
                <w:rFonts w:ascii="Times New Roman" w:hAnsi="Times New Roman" w:cs="Times New Roman"/>
              </w:rPr>
              <w:t>Проектите в обхвата на Специфична цел 2.1 са с основна насоченост към повишаване на атрактивността на културното и природно наследство чрез мерки за неговото опазване и възстановяване като осигуряване на достъп, консервация и реставрация, социализация на средата, т.н</w:t>
            </w:r>
            <w:r w:rsidR="00197393">
              <w:rPr>
                <w:rFonts w:ascii="Times New Roman" w:hAnsi="Times New Roman" w:cs="Times New Roman"/>
              </w:rPr>
              <w:t xml:space="preserve">. </w:t>
            </w:r>
            <w:r w:rsidRPr="00202946">
              <w:rPr>
                <w:rFonts w:ascii="Times New Roman" w:hAnsi="Times New Roman" w:cs="Times New Roman"/>
              </w:rPr>
              <w:t xml:space="preserve">Дейностите по проект в обхвата на Специфична цел 1.2 </w:t>
            </w:r>
            <w:r w:rsidR="00197393">
              <w:rPr>
                <w:rFonts w:ascii="Times New Roman" w:hAnsi="Times New Roman" w:cs="Times New Roman"/>
              </w:rPr>
              <w:t>по Втора покана</w:t>
            </w:r>
            <w:r w:rsidRPr="00202946">
              <w:rPr>
                <w:rFonts w:ascii="Times New Roman" w:hAnsi="Times New Roman" w:cs="Times New Roman"/>
              </w:rPr>
              <w:t xml:space="preserve"> ще допринесат за опазването на морските ливади, които могат да се считат за естествено природно наследство.</w:t>
            </w:r>
            <w:r w:rsidR="00197393">
              <w:rPr>
                <w:rFonts w:ascii="Times New Roman" w:hAnsi="Times New Roman" w:cs="Times New Roman"/>
              </w:rPr>
              <w:t xml:space="preserve"> </w:t>
            </w:r>
            <w:r w:rsidR="00AD4BE6" w:rsidRPr="00202946">
              <w:rPr>
                <w:rFonts w:ascii="Times New Roman" w:hAnsi="Times New Roman" w:cs="Times New Roman"/>
              </w:rPr>
              <w:t>Всички проекти по СЦ 2.1 включват дейности пряко отнасящи се до защитата на природно и културно наследство, вкл. отговорно отношение на обществото, като по този начин ще се постигне позитивно въздействие в този аспект. По приключилите проекти, финансирани от Първа покана на Програмата е подобрено състоянието на природното и културното наследство и свързаната с него инфраструктура на важни исторически и културни обекти в трансграничния регион, които са съхранени, опазени и популяризирани, обновени са или са предвидени за обновяване исторически сград</w:t>
            </w:r>
            <w:r w:rsidR="00F8649B">
              <w:rPr>
                <w:rFonts w:ascii="Times New Roman" w:hAnsi="Times New Roman" w:cs="Times New Roman"/>
              </w:rPr>
              <w:t>и</w:t>
            </w:r>
            <w:r w:rsidR="00AD4BE6" w:rsidRPr="00202946">
              <w:rPr>
                <w:rFonts w:ascii="Times New Roman" w:hAnsi="Times New Roman" w:cs="Times New Roman"/>
              </w:rPr>
              <w:t>, изграден е туристич</w:t>
            </w:r>
            <w:r w:rsidR="00F8649B">
              <w:rPr>
                <w:rFonts w:ascii="Times New Roman" w:hAnsi="Times New Roman" w:cs="Times New Roman"/>
              </w:rPr>
              <w:t>ески информационен център</w:t>
            </w:r>
            <w:r w:rsidR="00AD4BE6" w:rsidRPr="00202946">
              <w:rPr>
                <w:rFonts w:ascii="Times New Roman" w:hAnsi="Times New Roman" w:cs="Times New Roman"/>
              </w:rPr>
              <w:t xml:space="preserve">, изградени са архитектурни елементи и съоръжения </w:t>
            </w:r>
            <w:r w:rsidR="00FC16DD">
              <w:rPr>
                <w:rFonts w:ascii="Times New Roman" w:hAnsi="Times New Roman" w:cs="Times New Roman"/>
              </w:rPr>
              <w:t>–</w:t>
            </w:r>
            <w:r w:rsidR="00AD4BE6" w:rsidRPr="00202946">
              <w:rPr>
                <w:rFonts w:ascii="Times New Roman" w:hAnsi="Times New Roman" w:cs="Times New Roman"/>
              </w:rPr>
              <w:t xml:space="preserve"> </w:t>
            </w:r>
            <w:r w:rsidR="00FC16DD">
              <w:rPr>
                <w:rFonts w:ascii="Times New Roman" w:hAnsi="Times New Roman" w:cs="Times New Roman"/>
              </w:rPr>
              <w:t xml:space="preserve">пешеходен мост, </w:t>
            </w:r>
            <w:r w:rsidR="00AD4BE6" w:rsidRPr="00202946">
              <w:rPr>
                <w:rFonts w:ascii="Times New Roman" w:hAnsi="Times New Roman" w:cs="Times New Roman"/>
              </w:rPr>
              <w:t>вело</w:t>
            </w:r>
            <w:r w:rsidR="0033442D">
              <w:rPr>
                <w:rFonts w:ascii="Times New Roman" w:hAnsi="Times New Roman" w:cs="Times New Roman"/>
              </w:rPr>
              <w:t xml:space="preserve">сипедни </w:t>
            </w:r>
            <w:r w:rsidR="00AD4BE6" w:rsidRPr="00202946">
              <w:rPr>
                <w:rFonts w:ascii="Times New Roman" w:hAnsi="Times New Roman" w:cs="Times New Roman"/>
              </w:rPr>
              <w:t>алеи, фитнес на открито, соларно осветление</w:t>
            </w:r>
            <w:r w:rsidR="00F8649B">
              <w:rPr>
                <w:rFonts w:ascii="Times New Roman" w:hAnsi="Times New Roman" w:cs="Times New Roman"/>
              </w:rPr>
              <w:t xml:space="preserve"> и др.</w:t>
            </w:r>
            <w:r w:rsidR="00AD4BE6" w:rsidRPr="00202946">
              <w:rPr>
                <w:rFonts w:ascii="Times New Roman" w:hAnsi="Times New Roman" w:cs="Times New Roman"/>
              </w:rPr>
              <w:t>, извършена е ци</w:t>
            </w:r>
            <w:r w:rsidR="00F8649B">
              <w:rPr>
                <w:rFonts w:ascii="Times New Roman" w:hAnsi="Times New Roman" w:cs="Times New Roman"/>
              </w:rPr>
              <w:t>фровизация на културни ценности</w:t>
            </w:r>
            <w:r w:rsidR="00AD4BE6" w:rsidRPr="00202946">
              <w:rPr>
                <w:rFonts w:ascii="Times New Roman" w:hAnsi="Times New Roman" w:cs="Times New Roman"/>
              </w:rPr>
              <w:t xml:space="preserve">. По проектите в изпълнение, </w:t>
            </w:r>
            <w:r w:rsidR="00AD4BE6" w:rsidRPr="00202946">
              <w:rPr>
                <w:rFonts w:ascii="Times New Roman" w:hAnsi="Times New Roman" w:cs="Times New Roman"/>
              </w:rPr>
              <w:lastRenderedPageBreak/>
              <w:t xml:space="preserve">финансирани от Втора покана е предвидено също възстановяване на </w:t>
            </w:r>
            <w:r w:rsidR="00FC16DD">
              <w:rPr>
                <w:rFonts w:ascii="Times New Roman" w:hAnsi="Times New Roman" w:cs="Times New Roman"/>
              </w:rPr>
              <w:t xml:space="preserve">инфраструктурни съоръжения представляващи </w:t>
            </w:r>
            <w:r w:rsidR="00FC16DD" w:rsidRPr="00202946">
              <w:rPr>
                <w:rFonts w:ascii="Times New Roman" w:hAnsi="Times New Roman" w:cs="Times New Roman"/>
              </w:rPr>
              <w:t>исторически и културни ценности</w:t>
            </w:r>
            <w:r w:rsidR="00FC16DD">
              <w:rPr>
                <w:rFonts w:ascii="Times New Roman" w:hAnsi="Times New Roman" w:cs="Times New Roman"/>
              </w:rPr>
              <w:t xml:space="preserve"> – </w:t>
            </w:r>
            <w:r w:rsidR="00AD4BE6" w:rsidRPr="00202946">
              <w:rPr>
                <w:rFonts w:ascii="Times New Roman" w:hAnsi="Times New Roman" w:cs="Times New Roman"/>
              </w:rPr>
              <w:t>сгради</w:t>
            </w:r>
            <w:r w:rsidR="00FC16DD">
              <w:rPr>
                <w:rFonts w:ascii="Times New Roman" w:hAnsi="Times New Roman" w:cs="Times New Roman"/>
              </w:rPr>
              <w:t xml:space="preserve">,  </w:t>
            </w:r>
            <w:r w:rsidR="00AD4BE6" w:rsidRPr="00202946">
              <w:rPr>
                <w:rFonts w:ascii="Times New Roman" w:hAnsi="Times New Roman" w:cs="Times New Roman"/>
              </w:rPr>
              <w:t xml:space="preserve">, </w:t>
            </w:r>
            <w:r w:rsidR="00FC16DD">
              <w:rPr>
                <w:rFonts w:ascii="Times New Roman" w:hAnsi="Times New Roman" w:cs="Times New Roman"/>
              </w:rPr>
              <w:t xml:space="preserve">стар мост и др., </w:t>
            </w:r>
            <w:r w:rsidR="00AD4BE6" w:rsidRPr="00202946">
              <w:rPr>
                <w:rFonts w:ascii="Times New Roman" w:hAnsi="Times New Roman" w:cs="Times New Roman"/>
              </w:rPr>
              <w:t>инфраструктурни интервенции в ключови туристически обекти, подобряване обществения достъп до общото културно-историческо наследство от двете страни на границата, носещо обща история, реконструкция на градски части с туристическа значимост, социализация и експониране на археологически обекти от д</w:t>
            </w:r>
            <w:r w:rsidR="00F8649B">
              <w:rPr>
                <w:rFonts w:ascii="Times New Roman" w:hAnsi="Times New Roman" w:cs="Times New Roman"/>
              </w:rPr>
              <w:t>вете страни на границата</w:t>
            </w:r>
            <w:r w:rsidR="00AD4BE6" w:rsidRPr="00202946">
              <w:rPr>
                <w:rFonts w:ascii="Times New Roman" w:hAnsi="Times New Roman" w:cs="Times New Roman"/>
              </w:rPr>
              <w:t>,  рехабилитация и популяризиране на еко-пътеки, възстановяване на пътни участъци  осигуряващи достъп до природни и културни туристически обекти, изграждане на велосипедни и пешеходни пътеки и нови съоръжения в природни и исторически туристически обект</w:t>
            </w:r>
            <w:r w:rsidR="00F8649B">
              <w:rPr>
                <w:rFonts w:ascii="Times New Roman" w:hAnsi="Times New Roman" w:cs="Times New Roman"/>
              </w:rPr>
              <w:t>и</w:t>
            </w:r>
            <w:r w:rsidR="00AD4BE6" w:rsidRPr="00202946">
              <w:rPr>
                <w:rFonts w:ascii="Times New Roman" w:hAnsi="Times New Roman" w:cs="Times New Roman"/>
              </w:rPr>
              <w:t xml:space="preserve"> и др.</w:t>
            </w:r>
            <w:r w:rsidR="009E5AF3">
              <w:rPr>
                <w:rFonts w:ascii="Times New Roman" w:hAnsi="Times New Roman" w:cs="Times New Roman"/>
              </w:rPr>
              <w:t xml:space="preserve"> </w:t>
            </w:r>
            <w:r w:rsidR="00AD4BE6" w:rsidRPr="00202946">
              <w:rPr>
                <w:rFonts w:ascii="Times New Roman" w:hAnsi="Times New Roman" w:cs="Times New Roman"/>
              </w:rPr>
              <w:t>Предвидените дейности се очаква да популяризират културното наследство на трансграничния регион на двете съседни държави, да повишат туристическата привлекателност на района, и да насърчат и развиват  устойчивия туризъм.</w:t>
            </w:r>
          </w:p>
        </w:tc>
      </w:tr>
      <w:tr w:rsidR="00201FC6" w:rsidRPr="00B8280A" w14:paraId="64F95908" w14:textId="77777777" w:rsidTr="00A30846">
        <w:trPr>
          <w:trHeight w:val="275"/>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05431698" w14:textId="46E06DE1"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C679E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 управление и планиране на културните и природните ландшафти?</w:t>
            </w:r>
          </w:p>
        </w:tc>
        <w:tc>
          <w:tcPr>
            <w:tcW w:w="9356" w:type="dxa"/>
            <w:tcBorders>
              <w:top w:val="single" w:sz="4" w:space="0" w:color="auto"/>
              <w:left w:val="nil"/>
              <w:bottom w:val="single" w:sz="4" w:space="0" w:color="auto"/>
              <w:right w:val="single" w:sz="4" w:space="0" w:color="auto"/>
            </w:tcBorders>
          </w:tcPr>
          <w:p w14:paraId="4E3F1444" w14:textId="38B1686B" w:rsidR="00201FC6" w:rsidRPr="00202946" w:rsidRDefault="00DE30E4" w:rsidP="0033442D">
            <w:pPr>
              <w:spacing w:after="120" w:line="300" w:lineRule="atLeast"/>
              <w:jc w:val="both"/>
              <w:rPr>
                <w:rFonts w:ascii="Times New Roman" w:hAnsi="Times New Roman" w:cs="Times New Roman"/>
                <w:color w:val="FF0000"/>
              </w:rPr>
            </w:pPr>
            <w:r w:rsidRPr="00202946">
              <w:rPr>
                <w:rFonts w:ascii="Times New Roman" w:hAnsi="Times New Roman" w:cs="Times New Roman"/>
              </w:rPr>
              <w:t>Освен проектите по Специфична цел 2.1, така и проектите по Специфична цел 2.2 „Увеличаване на трансграничния туристически потенциал чрез разработване на общи дестинации“ имат директен ефект върху насърчаване на устойчиво управление на културни и природни ландшафти.</w:t>
            </w:r>
            <w:r w:rsidR="00050286">
              <w:rPr>
                <w:rFonts w:ascii="Times New Roman" w:hAnsi="Times New Roman" w:cs="Times New Roman"/>
              </w:rPr>
              <w:t xml:space="preserve"> </w:t>
            </w:r>
            <w:r w:rsidRPr="00202946">
              <w:rPr>
                <w:rFonts w:ascii="Times New Roman" w:hAnsi="Times New Roman" w:cs="Times New Roman"/>
              </w:rPr>
              <w:t>Дейностите по проекти в обхвата на Специфична цел 1.2</w:t>
            </w:r>
            <w:r w:rsidRPr="00202946">
              <w:rPr>
                <w:rFonts w:ascii="Times New Roman" w:hAnsi="Times New Roman" w:cs="Times New Roman"/>
                <w:lang w:eastAsia="el-GR"/>
              </w:rPr>
              <w:t>, свързани с</w:t>
            </w:r>
            <w:r w:rsidRPr="00202946">
              <w:rPr>
                <w:rFonts w:ascii="Times New Roman" w:hAnsi="Times New Roman" w:cs="Times New Roman"/>
              </w:rPr>
              <w:t xml:space="preserve"> поддържането на устойчива и здрава гора и устойчивото управление на морските ливади биха оказали положително въздействие върху природния пейзаж в трансграничния регион.</w:t>
            </w:r>
            <w:r w:rsidR="00967335">
              <w:rPr>
                <w:rFonts w:ascii="Times New Roman" w:hAnsi="Times New Roman" w:cs="Times New Roman"/>
              </w:rPr>
              <w:t xml:space="preserve"> </w:t>
            </w:r>
            <w:r w:rsidR="00067F7F" w:rsidRPr="00202946">
              <w:rPr>
                <w:rFonts w:ascii="Times New Roman" w:hAnsi="Times New Roman" w:cs="Times New Roman"/>
              </w:rPr>
              <w:t>В рамките на Приоритетна ос 2</w:t>
            </w:r>
            <w:r w:rsidR="00967335">
              <w:rPr>
                <w:rFonts w:ascii="Times New Roman" w:hAnsi="Times New Roman" w:cs="Times New Roman"/>
              </w:rPr>
              <w:t xml:space="preserve"> </w:t>
            </w:r>
            <w:r w:rsidR="00067F7F" w:rsidRPr="00202946">
              <w:rPr>
                <w:rFonts w:ascii="Times New Roman" w:hAnsi="Times New Roman" w:cs="Times New Roman"/>
              </w:rPr>
              <w:t>„Устойчив туризъм“ проектите главно по</w:t>
            </w:r>
            <w:r w:rsidR="00967335">
              <w:rPr>
                <w:rFonts w:ascii="Times New Roman" w:hAnsi="Times New Roman" w:cs="Times New Roman"/>
              </w:rPr>
              <w:t xml:space="preserve"> СЦ 2.1 </w:t>
            </w:r>
            <w:r w:rsidR="00067F7F" w:rsidRPr="00202946">
              <w:rPr>
                <w:rFonts w:ascii="Times New Roman" w:hAnsi="Times New Roman" w:cs="Times New Roman"/>
              </w:rPr>
              <w:t xml:space="preserve">очакват или са отчели значителни положителни ефекти върху устойчивото управление и планиране на културните и природните ландшафти. Тези ефекти се основават на инвестиционните дейности по дългосрочно и общодостъпно експониране на обекти на културното наследство и се допълват от меките дейности за </w:t>
            </w:r>
            <w:r w:rsidR="0033442D">
              <w:rPr>
                <w:rFonts w:ascii="Times New Roman" w:hAnsi="Times New Roman" w:cs="Times New Roman"/>
              </w:rPr>
              <w:t>рекламиране</w:t>
            </w:r>
            <w:r w:rsidR="00067F7F" w:rsidRPr="00202946">
              <w:rPr>
                <w:rFonts w:ascii="Times New Roman" w:hAnsi="Times New Roman" w:cs="Times New Roman"/>
              </w:rPr>
              <w:t xml:space="preserve"> на природни ландшафти чрез включване им в туристически  дестинации, уеб базирани платформи и като места за провеждане на публични инициативи за културен обмен; подобрената</w:t>
            </w:r>
            <w:r w:rsidR="00967335">
              <w:rPr>
                <w:rFonts w:ascii="Times New Roman" w:hAnsi="Times New Roman" w:cs="Times New Roman"/>
              </w:rPr>
              <w:t xml:space="preserve"> туристическа инфраструктура и </w:t>
            </w:r>
            <w:r w:rsidR="00067F7F" w:rsidRPr="00202946">
              <w:rPr>
                <w:rFonts w:ascii="Times New Roman" w:hAnsi="Times New Roman" w:cs="Times New Roman"/>
              </w:rPr>
              <w:t xml:space="preserve">създадените  паркови площи за отдих и развлечения биха довели до положителен  ефект върху насърчаването </w:t>
            </w:r>
            <w:r w:rsidR="00067F7F" w:rsidRPr="00202946">
              <w:rPr>
                <w:rFonts w:ascii="Times New Roman" w:hAnsi="Times New Roman" w:cs="Times New Roman"/>
              </w:rPr>
              <w:lastRenderedPageBreak/>
              <w:t>на устойчиво управление и планиране на ку</w:t>
            </w:r>
            <w:r w:rsidR="00050286">
              <w:rPr>
                <w:rFonts w:ascii="Times New Roman" w:hAnsi="Times New Roman" w:cs="Times New Roman"/>
              </w:rPr>
              <w:t>лтурните и природните ландшафти</w:t>
            </w:r>
            <w:r w:rsidR="00067F7F" w:rsidRPr="00202946">
              <w:rPr>
                <w:rFonts w:ascii="Times New Roman" w:hAnsi="Times New Roman" w:cs="Times New Roman"/>
              </w:rPr>
              <w:t xml:space="preserve">; оформените цялостни архитектурни ансамбли в Несебър и </w:t>
            </w:r>
            <w:proofErr w:type="spellStart"/>
            <w:r w:rsidR="00067F7F" w:rsidRPr="00202946">
              <w:rPr>
                <w:rFonts w:ascii="Times New Roman" w:hAnsi="Times New Roman" w:cs="Times New Roman"/>
              </w:rPr>
              <w:t>Къркларели</w:t>
            </w:r>
            <w:proofErr w:type="spellEnd"/>
            <w:r w:rsidR="00067F7F" w:rsidRPr="00202946">
              <w:rPr>
                <w:rFonts w:ascii="Times New Roman" w:hAnsi="Times New Roman" w:cs="Times New Roman"/>
              </w:rPr>
              <w:t>, които са привлекателни за туристите съдействат за прехода на културното, историческото и природн</w:t>
            </w:r>
            <w:r w:rsidR="00050286">
              <w:rPr>
                <w:rFonts w:ascii="Times New Roman" w:hAnsi="Times New Roman" w:cs="Times New Roman"/>
              </w:rPr>
              <w:t>о наследство в съвременния свят</w:t>
            </w:r>
            <w:r w:rsidR="00067F7F" w:rsidRPr="00202946">
              <w:rPr>
                <w:rFonts w:ascii="Times New Roman" w:hAnsi="Times New Roman" w:cs="Times New Roman"/>
              </w:rPr>
              <w:t>; комплексът от изпълнени инвестиционни и меки дейности по проект са довели до създаването на общ туристически продукт за целите на трансграничното сътрудничество, и са превърнали целевата зона в обща туристическа дестинация, което е израз на устойчивото управление на културния ландшафт. По проект наред с подобряване на капацитета в областта на културата и туризма в трансграничния регион чрез големи инвестиции в културно-исторически обекти в България и Турция се очаква да се създаде съвместен туристически продукт за целите на трансграничното сътрудничество, който ще популяризира целевите общини като обща туристическа дестинация. Голям тласък за управление на културния ландшафт в области Хасково и Одрин се очаква да окаже проект в рамките на който ще се създаде информационна система за повишаване туристическата активност и туристическия поток, с крайна цел подобряване на качеството на живот в регионите Одрин и Хасково.</w:t>
            </w:r>
          </w:p>
        </w:tc>
      </w:tr>
      <w:tr w:rsidR="00201FC6" w:rsidRPr="00B8280A" w14:paraId="1D4D22D7" w14:textId="77777777" w:rsidTr="00A30846">
        <w:trPr>
          <w:trHeight w:val="275"/>
          <w:jc w:val="center"/>
        </w:trPr>
        <w:tc>
          <w:tcPr>
            <w:tcW w:w="2836" w:type="dxa"/>
            <w:vMerge/>
            <w:tcBorders>
              <w:top w:val="single" w:sz="4" w:space="0" w:color="auto"/>
              <w:left w:val="single" w:sz="4" w:space="0" w:color="auto"/>
              <w:right w:val="single" w:sz="4" w:space="0" w:color="auto"/>
            </w:tcBorders>
            <w:shd w:val="clear" w:color="auto" w:fill="auto"/>
            <w:vAlign w:val="center"/>
          </w:tcPr>
          <w:p w14:paraId="4CD96A10"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BC6BFB4" w14:textId="77777777" w:rsidR="00201FC6" w:rsidRPr="00B8280A" w:rsidRDefault="00201FC6" w:rsidP="00DF4F3E">
            <w:pPr>
              <w:spacing w:after="0" w:line="240" w:lineRule="auto"/>
              <w:ind w:left="34"/>
              <w:jc w:val="both"/>
              <w:rPr>
                <w:rFonts w:ascii="Times New Roman" w:hAnsi="Times New Roman" w:cs="Times New Roman"/>
                <w:sz w:val="20"/>
                <w:szCs w:val="20"/>
                <w:highlight w:val="cyan"/>
              </w:rPr>
            </w:pPr>
            <w:r w:rsidRPr="00B8280A">
              <w:rPr>
                <w:rFonts w:ascii="Times New Roman" w:hAnsi="Times New Roman" w:cs="Times New Roman"/>
                <w:sz w:val="20"/>
                <w:szCs w:val="20"/>
              </w:rPr>
              <w:t>Проектите ще имат ли ефект върху насърчаването на устойчивото използване на природните ресурси за постигане на устойчив туризъм?</w:t>
            </w:r>
          </w:p>
        </w:tc>
        <w:tc>
          <w:tcPr>
            <w:tcW w:w="9356" w:type="dxa"/>
            <w:tcBorders>
              <w:top w:val="single" w:sz="4" w:space="0" w:color="auto"/>
              <w:left w:val="nil"/>
              <w:bottom w:val="single" w:sz="4" w:space="0" w:color="auto"/>
              <w:right w:val="single" w:sz="4" w:space="0" w:color="auto"/>
            </w:tcBorders>
          </w:tcPr>
          <w:p w14:paraId="22B538B4" w14:textId="0E811CD0" w:rsidR="00201FC6" w:rsidRPr="00202946" w:rsidRDefault="004B3F9C" w:rsidP="00015A5A">
            <w:pPr>
              <w:spacing w:after="120" w:line="300" w:lineRule="atLeast"/>
              <w:jc w:val="both"/>
              <w:rPr>
                <w:rFonts w:ascii="Times New Roman" w:hAnsi="Times New Roman" w:cs="Times New Roman"/>
                <w:color w:val="FF0000"/>
              </w:rPr>
            </w:pPr>
            <w:r w:rsidRPr="00202946">
              <w:rPr>
                <w:rFonts w:ascii="Times New Roman" w:hAnsi="Times New Roman" w:cs="Times New Roman"/>
              </w:rPr>
              <w:t xml:space="preserve">Повечето от проектите по Специфична цел 2.1  и 2.3 са с насоченост към използването на природните ресурси за насърчаване развитието на устойчив туризъм. Това се осъществява чрез многопосочно 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proofErr w:type="spellStart"/>
            <w:r w:rsidRPr="00202946">
              <w:rPr>
                <w:rFonts w:ascii="Times New Roman" w:hAnsi="Times New Roman" w:cs="Times New Roman"/>
              </w:rPr>
              <w:t>възстановки</w:t>
            </w:r>
            <w:proofErr w:type="spellEnd"/>
            <w:r w:rsidRPr="00202946">
              <w:rPr>
                <w:rFonts w:ascii="Times New Roman" w:hAnsi="Times New Roman" w:cs="Times New Roman"/>
              </w:rPr>
              <w:t xml:space="preserve"> на обичаи и празненства сред природата и спорт, и паралелното </w:t>
            </w:r>
            <w:r w:rsidR="00015A5A">
              <w:rPr>
                <w:rFonts w:ascii="Times New Roman" w:hAnsi="Times New Roman" w:cs="Times New Roman"/>
              </w:rPr>
              <w:t>рекламиране</w:t>
            </w:r>
            <w:r w:rsidRPr="00202946">
              <w:rPr>
                <w:rFonts w:ascii="Times New Roman" w:hAnsi="Times New Roman" w:cs="Times New Roman"/>
              </w:rPr>
              <w:t xml:space="preserve"> на екологосъобразно поведение, щадящо околната среда. </w:t>
            </w:r>
          </w:p>
        </w:tc>
      </w:tr>
      <w:tr w:rsidR="00201FC6" w:rsidRPr="00B8280A" w14:paraId="3F3B1D8A" w14:textId="77777777" w:rsidTr="00A30846">
        <w:trPr>
          <w:trHeight w:val="1112"/>
          <w:jc w:val="center"/>
        </w:trPr>
        <w:tc>
          <w:tcPr>
            <w:tcW w:w="2836" w:type="dxa"/>
            <w:vMerge/>
            <w:tcBorders>
              <w:left w:val="single" w:sz="4" w:space="0" w:color="auto"/>
              <w:bottom w:val="single" w:sz="4" w:space="0" w:color="auto"/>
              <w:right w:val="single" w:sz="4" w:space="0" w:color="auto"/>
            </w:tcBorders>
            <w:shd w:val="clear" w:color="auto" w:fill="auto"/>
            <w:vAlign w:val="center"/>
          </w:tcPr>
          <w:p w14:paraId="333E5697" w14:textId="77777777" w:rsidR="00201FC6" w:rsidRPr="00B8280A" w:rsidRDefault="00201FC6" w:rsidP="00DF4F3E">
            <w:pPr>
              <w:spacing w:after="0" w:line="240" w:lineRule="auto"/>
              <w:jc w:val="center"/>
              <w:rPr>
                <w:rFonts w:ascii="Times New Roman" w:hAnsi="Times New Roman" w:cs="Times New Roman"/>
                <w:sz w:val="20"/>
                <w:szCs w:val="20"/>
                <w:highlight w:val="cyan"/>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98CB971" w14:textId="77777777" w:rsidR="00201FC6" w:rsidRPr="00B8280A" w:rsidRDefault="00201FC6" w:rsidP="00DF4F3E">
            <w:pPr>
              <w:spacing w:after="0" w:line="240" w:lineRule="auto"/>
              <w:ind w:left="34"/>
              <w:jc w:val="both"/>
              <w:rPr>
                <w:rFonts w:ascii="Times New Roman" w:hAnsi="Times New Roman" w:cs="Times New Roman"/>
                <w:sz w:val="20"/>
                <w:szCs w:val="20"/>
              </w:rPr>
            </w:pPr>
            <w:r w:rsidRPr="00B8280A">
              <w:rPr>
                <w:rFonts w:ascii="Times New Roman" w:hAnsi="Times New Roman" w:cs="Times New Roman"/>
                <w:sz w:val="20"/>
                <w:szCs w:val="20"/>
              </w:rPr>
              <w:t xml:space="preserve">Проектите ще имат ли ефект върху насърчаването на отговорно съзнание на обществото чрез повишаване на познанията и съзнанието за опазване и защита на </w:t>
            </w:r>
            <w:r w:rsidRPr="00B8280A">
              <w:rPr>
                <w:rFonts w:ascii="Times New Roman" w:hAnsi="Times New Roman" w:cs="Times New Roman"/>
                <w:sz w:val="20"/>
                <w:szCs w:val="20"/>
              </w:rPr>
              <w:lastRenderedPageBreak/>
              <w:t>културното наследство и ландшафт?</w:t>
            </w:r>
          </w:p>
        </w:tc>
        <w:tc>
          <w:tcPr>
            <w:tcW w:w="9356" w:type="dxa"/>
            <w:tcBorders>
              <w:top w:val="single" w:sz="4" w:space="0" w:color="auto"/>
              <w:left w:val="nil"/>
              <w:bottom w:val="single" w:sz="4" w:space="0" w:color="auto"/>
              <w:right w:val="single" w:sz="4" w:space="0" w:color="auto"/>
            </w:tcBorders>
          </w:tcPr>
          <w:p w14:paraId="26B3150B" w14:textId="5EAE4474" w:rsidR="00201FC6" w:rsidRPr="007157DC" w:rsidRDefault="00F97456" w:rsidP="00015A5A">
            <w:pPr>
              <w:spacing w:after="120" w:line="300" w:lineRule="atLeast"/>
              <w:jc w:val="both"/>
              <w:rPr>
                <w:rFonts w:ascii="Times New Roman" w:hAnsi="Times New Roman" w:cs="Times New Roman"/>
              </w:rPr>
            </w:pPr>
            <w:r w:rsidRPr="00202946">
              <w:rPr>
                <w:rFonts w:ascii="Times New Roman" w:hAnsi="Times New Roman" w:cs="Times New Roman"/>
              </w:rPr>
              <w:lastRenderedPageBreak/>
              <w:t>Всички проекти по Приоритетна ос 2 „Устойчив туризъм“ се очаква да имат ефект върху повишаване на съзнанието на обществото за културното или природното наследство в частност и за тяхното опазване. Информационни дейностите по проекти в обхвата на Специфична цел 1.2</w:t>
            </w:r>
            <w:r w:rsidRPr="00202946">
              <w:rPr>
                <w:rFonts w:ascii="Times New Roman" w:hAnsi="Times New Roman" w:cs="Times New Roman"/>
                <w:lang w:eastAsia="el-GR"/>
              </w:rPr>
              <w:t>, свързани с</w:t>
            </w:r>
            <w:r w:rsidRPr="00202946">
              <w:rPr>
                <w:rFonts w:ascii="Times New Roman" w:hAnsi="Times New Roman" w:cs="Times New Roman"/>
              </w:rPr>
              <w:t xml:space="preserve"> поддържането на устойчива и здрава гора и устойчивото управление на морските ливади, почвите и отпадъците се очаква да </w:t>
            </w:r>
            <w:r w:rsidRPr="00202946">
              <w:rPr>
                <w:rFonts w:ascii="Times New Roman" w:hAnsi="Times New Roman" w:cs="Times New Roman"/>
              </w:rPr>
              <w:lastRenderedPageBreak/>
              <w:t>насърчат отговорното съзнание на обществото по отношение на опазване и защита на  ландшафт</w:t>
            </w:r>
            <w:r w:rsidRPr="00202946">
              <w:rPr>
                <w:rFonts w:ascii="Times New Roman" w:hAnsi="Times New Roman" w:cs="Times New Roman"/>
                <w:lang w:val="en-US"/>
              </w:rPr>
              <w:t>a</w:t>
            </w:r>
            <w:r w:rsidRPr="00202946">
              <w:rPr>
                <w:rFonts w:ascii="Times New Roman" w:hAnsi="Times New Roman" w:cs="Times New Roman"/>
              </w:rPr>
              <w:t xml:space="preserve"> в трансграничния регион.</w:t>
            </w:r>
            <w:r w:rsidR="007157DC">
              <w:rPr>
                <w:rFonts w:ascii="Times New Roman" w:hAnsi="Times New Roman" w:cs="Times New Roman"/>
              </w:rPr>
              <w:t xml:space="preserve"> </w:t>
            </w:r>
            <w:r w:rsidR="00C452B2">
              <w:rPr>
                <w:rFonts w:ascii="Times New Roman" w:hAnsi="Times New Roman" w:cs="Times New Roman"/>
              </w:rPr>
              <w:t xml:space="preserve">Проектите по </w:t>
            </w:r>
            <w:r w:rsidR="0053404E" w:rsidRPr="00202946">
              <w:rPr>
                <w:rFonts w:ascii="Times New Roman" w:hAnsi="Times New Roman" w:cs="Times New Roman"/>
              </w:rPr>
              <w:t>С</w:t>
            </w:r>
            <w:r w:rsidR="00C452B2">
              <w:rPr>
                <w:rFonts w:ascii="Times New Roman" w:hAnsi="Times New Roman" w:cs="Times New Roman"/>
              </w:rPr>
              <w:t>Ц</w:t>
            </w:r>
            <w:r w:rsidR="0053404E" w:rsidRPr="00202946">
              <w:rPr>
                <w:rFonts w:ascii="Times New Roman" w:hAnsi="Times New Roman" w:cs="Times New Roman"/>
              </w:rPr>
              <w:t xml:space="preserve"> 2.1. 2.2 и 2.3 главно насърчават отговорно отношение и действия на обществото чрез повишаване на познанията и съзнанието за опазване и защита на културното наследство и ландшафта чрез запазване и </w:t>
            </w:r>
            <w:r w:rsidR="00015A5A">
              <w:rPr>
                <w:rFonts w:ascii="Times New Roman" w:hAnsi="Times New Roman" w:cs="Times New Roman"/>
              </w:rPr>
              <w:t>рекламиране</w:t>
            </w:r>
            <w:r w:rsidR="0053404E" w:rsidRPr="00202946">
              <w:rPr>
                <w:rFonts w:ascii="Times New Roman" w:hAnsi="Times New Roman" w:cs="Times New Roman"/>
              </w:rPr>
              <w:t xml:space="preserve"> на автентични традиции и обичаи, природно-исторически ресурси.</w:t>
            </w:r>
            <w:r w:rsidR="007157DC">
              <w:rPr>
                <w:rFonts w:ascii="Times New Roman" w:hAnsi="Times New Roman" w:cs="Times New Roman"/>
              </w:rPr>
              <w:t xml:space="preserve"> </w:t>
            </w:r>
            <w:r w:rsidR="0053404E" w:rsidRPr="00202946">
              <w:rPr>
                <w:rFonts w:ascii="Times New Roman" w:hAnsi="Times New Roman" w:cs="Times New Roman"/>
              </w:rPr>
              <w:t>Повишаване на познанията на населението за опазване и защита на културното наследство и ландшафт ще се насърчи чрез предвидените информационните кампании, както и съвместните дейности по повечето проекти по С.Ц. 2.1. Чрез обмяната на информация и на опит ще се повишат осведомеността на гражданите за важността от съхраняване на културното наследство и ще се създадат условия както за развитие на туризма, така и за създаване на условия за устойчив културен обмен в трансграничния регион. Повишаване на познанията на гражданите за доброто управление на културните пейзажи, обекти и маршрути, е предпоставка за правилното и навременно стопанисване на ландшафта.</w:t>
            </w:r>
            <w:r w:rsidR="001576EE">
              <w:rPr>
                <w:rFonts w:ascii="Times New Roman" w:hAnsi="Times New Roman" w:cs="Times New Roman"/>
              </w:rPr>
              <w:t xml:space="preserve"> </w:t>
            </w:r>
            <w:r w:rsidR="0053404E" w:rsidRPr="00202946">
              <w:rPr>
                <w:rFonts w:ascii="Times New Roman" w:hAnsi="Times New Roman" w:cs="Times New Roman"/>
              </w:rPr>
              <w:t>Проведени са съвместни събития за възстановяване и експониране на местни обичаи и традиции, съвместни фестивали и мероприятия за получаване на нови знания за природното и културното наследство и биоразнообразието, както и на умения за оцеляване сред природата и работа с модерна техническа апаратура за заснемане и ориентиране в планината по приключили проект</w:t>
            </w:r>
            <w:r w:rsidR="00062A0F">
              <w:rPr>
                <w:rFonts w:ascii="Times New Roman" w:hAnsi="Times New Roman" w:cs="Times New Roman"/>
              </w:rPr>
              <w:t xml:space="preserve">и, финансирани от Първа покана. </w:t>
            </w:r>
            <w:r w:rsidR="0053404E" w:rsidRPr="00202946">
              <w:rPr>
                <w:rFonts w:ascii="Times New Roman" w:hAnsi="Times New Roman" w:cs="Times New Roman"/>
              </w:rPr>
              <w:t xml:space="preserve">По проектите в процес на изпълнение се предвижда провеждане на информационни форуми, въвеждане на съвременни комуникационни устройства и дигитални решения за повишаване на туристически интерес; прилагане на атрактивни и нетрадиционни методи за насърчаване на културния туризъм чрез използване на изкуството; организиране на обиколки за туроператори и </w:t>
            </w:r>
            <w:proofErr w:type="spellStart"/>
            <w:r w:rsidR="0053404E" w:rsidRPr="00202946">
              <w:rPr>
                <w:rFonts w:ascii="Times New Roman" w:hAnsi="Times New Roman" w:cs="Times New Roman"/>
              </w:rPr>
              <w:t>експедиентски</w:t>
            </w:r>
            <w:proofErr w:type="spellEnd"/>
            <w:r w:rsidR="0053404E" w:rsidRPr="00202946">
              <w:rPr>
                <w:rFonts w:ascii="Times New Roman" w:hAnsi="Times New Roman" w:cs="Times New Roman"/>
              </w:rPr>
              <w:t xml:space="preserve"> турове; </w:t>
            </w:r>
            <w:r w:rsidR="00015A5A">
              <w:rPr>
                <w:rFonts w:ascii="Times New Roman" w:hAnsi="Times New Roman" w:cs="Times New Roman"/>
              </w:rPr>
              <w:t>представяне</w:t>
            </w:r>
            <w:r w:rsidR="0053404E" w:rsidRPr="00202946">
              <w:rPr>
                <w:rFonts w:ascii="Times New Roman" w:hAnsi="Times New Roman" w:cs="Times New Roman"/>
              </w:rPr>
              <w:t xml:space="preserve"> на нематериалното културно наследство посредством театрални </w:t>
            </w:r>
            <w:proofErr w:type="spellStart"/>
            <w:r w:rsidR="0053404E" w:rsidRPr="00202946">
              <w:rPr>
                <w:rFonts w:ascii="Times New Roman" w:hAnsi="Times New Roman" w:cs="Times New Roman"/>
              </w:rPr>
              <w:t>възстановки</w:t>
            </w:r>
            <w:proofErr w:type="spellEnd"/>
            <w:r w:rsidR="0053404E" w:rsidRPr="00202946">
              <w:rPr>
                <w:rFonts w:ascii="Times New Roman" w:hAnsi="Times New Roman" w:cs="Times New Roman"/>
              </w:rPr>
              <w:t>, популяризиране на занаятчийския и антикварен бизнес в района на Хасково и Одрин, Обмен на опит в изучаване, опазване и популяризиране на недвижимите обекти на културно наследство от османския период; оценка на туристическите обекти и изследване на добри практики за устойчивия туризъм.</w:t>
            </w:r>
          </w:p>
        </w:tc>
      </w:tr>
    </w:tbl>
    <w:p w14:paraId="59E9091A" w14:textId="64D30FAA" w:rsidR="001247D2" w:rsidRPr="00FE0713" w:rsidRDefault="001247D2" w:rsidP="001247D2">
      <w:pPr>
        <w:jc w:val="both"/>
        <w:rPr>
          <w:rFonts w:ascii="Times New Roman" w:hAnsi="Times New Roman" w:cs="Times New Roman"/>
          <w:lang w:eastAsia="el-GR"/>
        </w:rPr>
      </w:pPr>
    </w:p>
    <w:p w14:paraId="5C0F1FB5" w14:textId="77777777" w:rsidR="001247D2" w:rsidRPr="00FE0713" w:rsidRDefault="001247D2" w:rsidP="001247D2">
      <w:pPr>
        <w:tabs>
          <w:tab w:val="left" w:pos="426"/>
          <w:tab w:val="left" w:pos="709"/>
        </w:tabs>
        <w:jc w:val="both"/>
        <w:rPr>
          <w:rFonts w:ascii="Times New Roman" w:hAnsi="Times New Roman" w:cs="Times New Roman"/>
          <w:b/>
        </w:rPr>
      </w:pPr>
      <w:r w:rsidRPr="00FE0713">
        <w:rPr>
          <w:rFonts w:ascii="Times New Roman" w:hAnsi="Times New Roman" w:cs="Times New Roman"/>
          <w:b/>
        </w:rPr>
        <w:t>ИНФОРМАЦИЯ ЗА МЕРКИТЕ ЗА НАБЛЮДЕНИЕ И КОНТРОЛ ВЪРХУ ИЗПЪЛНЕНИЕТО НА ПРОГРАМАТА</w:t>
      </w:r>
    </w:p>
    <w:p w14:paraId="4B4046DC" w14:textId="77777777" w:rsidR="001247D2" w:rsidRPr="00FE0713" w:rsidRDefault="001247D2" w:rsidP="006F56E0">
      <w:pPr>
        <w:ind w:left="-1276"/>
        <w:jc w:val="both"/>
        <w:rPr>
          <w:rFonts w:ascii="Times New Roman" w:hAnsi="Times New Roman" w:cs="Times New Roman"/>
        </w:rPr>
      </w:pPr>
      <w:r w:rsidRPr="00FE0713">
        <w:rPr>
          <w:rFonts w:ascii="Times New Roman" w:hAnsi="Times New Roman" w:cs="Times New Roman"/>
        </w:rPr>
        <w:t>Таблицата по-долу дава обобщена информация за степента на изпълнение на показателите за ЕО в рамките на програмата, както е представено в раздел 10.1 на доклада за ЕО.</w:t>
      </w:r>
    </w:p>
    <w:p w14:paraId="7BEB332B" w14:textId="77777777" w:rsidR="006F56E0" w:rsidRPr="00FE0713" w:rsidRDefault="006F56E0" w:rsidP="006F56E0">
      <w:pPr>
        <w:ind w:left="-1276"/>
        <w:jc w:val="both"/>
        <w:rPr>
          <w:rFonts w:ascii="Times New Roman" w:hAnsi="Times New Roman" w:cs="Times New Roman"/>
          <w:i/>
        </w:rPr>
      </w:pPr>
    </w:p>
    <w:tbl>
      <w:tblPr>
        <w:tblW w:w="5099" w:type="pct"/>
        <w:jc w:val="center"/>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Layout w:type="fixed"/>
        <w:tblLook w:val="01E0" w:firstRow="1" w:lastRow="1" w:firstColumn="1" w:lastColumn="1" w:noHBand="0" w:noVBand="0"/>
      </w:tblPr>
      <w:tblGrid>
        <w:gridCol w:w="1060"/>
        <w:gridCol w:w="3474"/>
        <w:gridCol w:w="1242"/>
        <w:gridCol w:w="1087"/>
        <w:gridCol w:w="670"/>
        <w:gridCol w:w="670"/>
        <w:gridCol w:w="929"/>
        <w:gridCol w:w="931"/>
        <w:gridCol w:w="669"/>
        <w:gridCol w:w="737"/>
        <w:gridCol w:w="709"/>
        <w:gridCol w:w="709"/>
        <w:gridCol w:w="1418"/>
      </w:tblGrid>
      <w:tr w:rsidR="006F56E0" w:rsidRPr="00B8280A" w14:paraId="1BC81856" w14:textId="77777777" w:rsidTr="004B36BB">
        <w:trPr>
          <w:trHeight w:val="257"/>
          <w:jc w:val="center"/>
        </w:trPr>
        <w:tc>
          <w:tcPr>
            <w:tcW w:w="1059"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917033E"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Номер на изходен показател</w:t>
            </w:r>
          </w:p>
        </w:tc>
        <w:tc>
          <w:tcPr>
            <w:tcW w:w="3474"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52E4167F"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Индикатор / Показател</w:t>
            </w:r>
          </w:p>
          <w:p w14:paraId="133FF017"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(наименование на индикатора)</w:t>
            </w:r>
          </w:p>
        </w:tc>
        <w:tc>
          <w:tcPr>
            <w:tcW w:w="1242"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16EA4FB1"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Мерна единица</w:t>
            </w:r>
          </w:p>
        </w:tc>
        <w:tc>
          <w:tcPr>
            <w:tcW w:w="1087"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FFE8A8"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Целева стойност (2023)</w:t>
            </w:r>
          </w:p>
        </w:tc>
        <w:tc>
          <w:tcPr>
            <w:tcW w:w="6024" w:type="dxa"/>
            <w:gridSpan w:val="8"/>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358D4714"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Годишна стойност</w:t>
            </w:r>
          </w:p>
        </w:tc>
        <w:tc>
          <w:tcPr>
            <w:tcW w:w="1418" w:type="dxa"/>
            <w:vMerge w:val="restart"/>
            <w:tcBorders>
              <w:top w:val="single" w:sz="2" w:space="0" w:color="632423"/>
              <w:left w:val="single" w:sz="2" w:space="0" w:color="632423"/>
              <w:bottom w:val="single" w:sz="2" w:space="0" w:color="632423"/>
              <w:right w:val="single" w:sz="2" w:space="0" w:color="632423"/>
            </w:tcBorders>
            <w:shd w:val="clear" w:color="auto" w:fill="C0504D" w:themeFill="accent2"/>
            <w:hideMark/>
          </w:tcPr>
          <w:p w14:paraId="07ECA02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Източник на информацията</w:t>
            </w:r>
          </w:p>
        </w:tc>
      </w:tr>
      <w:tr w:rsidR="008A53A1" w:rsidRPr="00B8280A" w14:paraId="661F2DA3" w14:textId="77777777" w:rsidTr="004B36BB">
        <w:trPr>
          <w:trHeight w:val="256"/>
          <w:jc w:val="center"/>
        </w:trPr>
        <w:tc>
          <w:tcPr>
            <w:tcW w:w="1059" w:type="dxa"/>
            <w:vMerge/>
            <w:tcBorders>
              <w:top w:val="single" w:sz="2" w:space="0" w:color="632423"/>
              <w:left w:val="single" w:sz="2" w:space="0" w:color="632423"/>
              <w:bottom w:val="single" w:sz="2" w:space="0" w:color="632423"/>
              <w:right w:val="single" w:sz="2" w:space="0" w:color="632423"/>
            </w:tcBorders>
            <w:vAlign w:val="center"/>
            <w:hideMark/>
          </w:tcPr>
          <w:p w14:paraId="665A68DE" w14:textId="77777777" w:rsidR="001247D2" w:rsidRPr="00B8280A" w:rsidRDefault="001247D2" w:rsidP="00DF4F3E">
            <w:pPr>
              <w:spacing w:after="0" w:line="312" w:lineRule="auto"/>
              <w:rPr>
                <w:rFonts w:ascii="Times New Roman" w:hAnsi="Times New Roman" w:cs="Times New Roman"/>
                <w:sz w:val="20"/>
                <w:szCs w:val="20"/>
              </w:rPr>
            </w:pPr>
          </w:p>
        </w:tc>
        <w:tc>
          <w:tcPr>
            <w:tcW w:w="3474" w:type="dxa"/>
            <w:vMerge/>
            <w:tcBorders>
              <w:top w:val="single" w:sz="2" w:space="0" w:color="632423"/>
              <w:left w:val="single" w:sz="2" w:space="0" w:color="632423"/>
              <w:bottom w:val="single" w:sz="2" w:space="0" w:color="632423"/>
              <w:right w:val="single" w:sz="2" w:space="0" w:color="632423"/>
            </w:tcBorders>
            <w:vAlign w:val="center"/>
            <w:hideMark/>
          </w:tcPr>
          <w:p w14:paraId="3575ED62" w14:textId="77777777" w:rsidR="001247D2" w:rsidRPr="00B8280A" w:rsidRDefault="001247D2" w:rsidP="00DF4F3E">
            <w:pPr>
              <w:spacing w:after="0" w:line="312" w:lineRule="auto"/>
              <w:rPr>
                <w:rFonts w:ascii="Times New Roman" w:hAnsi="Times New Roman" w:cs="Times New Roman"/>
                <w:sz w:val="20"/>
                <w:szCs w:val="20"/>
              </w:rPr>
            </w:pPr>
          </w:p>
        </w:tc>
        <w:tc>
          <w:tcPr>
            <w:tcW w:w="1242" w:type="dxa"/>
            <w:vMerge/>
            <w:tcBorders>
              <w:top w:val="single" w:sz="2" w:space="0" w:color="632423"/>
              <w:left w:val="single" w:sz="2" w:space="0" w:color="632423"/>
              <w:bottom w:val="single" w:sz="2" w:space="0" w:color="632423"/>
              <w:right w:val="single" w:sz="2" w:space="0" w:color="632423"/>
            </w:tcBorders>
            <w:vAlign w:val="center"/>
            <w:hideMark/>
          </w:tcPr>
          <w:p w14:paraId="08208F30" w14:textId="77777777" w:rsidR="001247D2" w:rsidRPr="00B8280A" w:rsidRDefault="001247D2" w:rsidP="00DF4F3E">
            <w:pPr>
              <w:spacing w:after="0" w:line="312" w:lineRule="auto"/>
              <w:rPr>
                <w:rFonts w:ascii="Times New Roman" w:hAnsi="Times New Roman" w:cs="Times New Roman"/>
                <w:sz w:val="20"/>
                <w:szCs w:val="20"/>
              </w:rPr>
            </w:pPr>
          </w:p>
        </w:tc>
        <w:tc>
          <w:tcPr>
            <w:tcW w:w="1087" w:type="dxa"/>
            <w:vMerge/>
            <w:tcBorders>
              <w:top w:val="single" w:sz="2" w:space="0" w:color="632423"/>
              <w:left w:val="single" w:sz="2" w:space="0" w:color="632423"/>
              <w:bottom w:val="single" w:sz="2" w:space="0" w:color="632423"/>
              <w:right w:val="single" w:sz="2" w:space="0" w:color="632423"/>
            </w:tcBorders>
            <w:vAlign w:val="center"/>
            <w:hideMark/>
          </w:tcPr>
          <w:p w14:paraId="6421DBF5" w14:textId="77777777" w:rsidR="001247D2" w:rsidRPr="00B8280A" w:rsidRDefault="001247D2" w:rsidP="00DF4F3E">
            <w:pPr>
              <w:spacing w:after="0" w:line="312" w:lineRule="auto"/>
              <w:rPr>
                <w:rFonts w:ascii="Times New Roman" w:hAnsi="Times New Roman" w:cs="Times New Roman"/>
                <w:sz w:val="20"/>
                <w:szCs w:val="20"/>
              </w:rPr>
            </w:pP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020036B3" w14:textId="77777777" w:rsidR="001247D2" w:rsidRPr="00B8280A" w:rsidRDefault="001247D2"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2016</w:t>
            </w:r>
          </w:p>
        </w:tc>
        <w:tc>
          <w:tcPr>
            <w:tcW w:w="670"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D3F2BB2"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2017</w:t>
            </w:r>
          </w:p>
        </w:tc>
        <w:tc>
          <w:tcPr>
            <w:tcW w:w="92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B7C2E1F"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2018</w:t>
            </w:r>
          </w:p>
        </w:tc>
        <w:tc>
          <w:tcPr>
            <w:tcW w:w="931"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6023FAA"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F969DA">
              <w:rPr>
                <w:rFonts w:ascii="Times New Roman" w:hAnsi="Times New Roman" w:cs="Times New Roman"/>
                <w:sz w:val="20"/>
                <w:szCs w:val="20"/>
              </w:rPr>
              <w:t>2019</w:t>
            </w:r>
          </w:p>
        </w:tc>
        <w:tc>
          <w:tcPr>
            <w:tcW w:w="66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5F5145E1"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2020</w:t>
            </w:r>
          </w:p>
        </w:tc>
        <w:tc>
          <w:tcPr>
            <w:tcW w:w="737"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4BF2C2DF"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2021</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3B2AC1B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2022</w:t>
            </w:r>
          </w:p>
        </w:tc>
        <w:tc>
          <w:tcPr>
            <w:tcW w:w="70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hideMark/>
          </w:tcPr>
          <w:p w14:paraId="7255BDF3" w14:textId="77777777" w:rsidR="001247D2" w:rsidRPr="00B8280A" w:rsidRDefault="001247D2" w:rsidP="005A02DF">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2023</w:t>
            </w:r>
          </w:p>
        </w:tc>
        <w:tc>
          <w:tcPr>
            <w:tcW w:w="1418" w:type="dxa"/>
            <w:vMerge/>
            <w:tcBorders>
              <w:top w:val="single" w:sz="2" w:space="0" w:color="632423"/>
              <w:left w:val="single" w:sz="2" w:space="0" w:color="632423"/>
              <w:bottom w:val="single" w:sz="2" w:space="0" w:color="632423"/>
              <w:right w:val="single" w:sz="2" w:space="0" w:color="632423"/>
            </w:tcBorders>
            <w:vAlign w:val="center"/>
            <w:hideMark/>
          </w:tcPr>
          <w:p w14:paraId="5E650FE2" w14:textId="77777777" w:rsidR="001247D2" w:rsidRPr="00B8280A" w:rsidRDefault="001247D2" w:rsidP="005A02DF">
            <w:pPr>
              <w:spacing w:after="0" w:line="312" w:lineRule="auto"/>
              <w:jc w:val="center"/>
              <w:rPr>
                <w:rFonts w:ascii="Times New Roman" w:hAnsi="Times New Roman" w:cs="Times New Roman"/>
                <w:sz w:val="20"/>
                <w:szCs w:val="20"/>
              </w:rPr>
            </w:pPr>
          </w:p>
        </w:tc>
      </w:tr>
      <w:tr w:rsidR="008A53A1" w:rsidRPr="00B8280A" w14:paraId="56B54899" w14:textId="77777777" w:rsidTr="004B36BB">
        <w:trPr>
          <w:trHeight w:val="1022"/>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5526AC91"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1.1.1</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47B71529" w14:textId="77777777" w:rsidR="00405B7A" w:rsidRPr="00B8280A" w:rsidRDefault="00405B7A"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color w:val="auto"/>
                <w:sz w:val="20"/>
                <w:szCs w:val="20"/>
                <w:lang w:val="bg-BG"/>
              </w:rPr>
              <w:t xml:space="preserve">Брой на интервенции, свързани с превенция на риска и управлението на природни бедствия и бедствия причинени от човека </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5B3A19B"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 xml:space="preserve">Брой </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674B9DBC"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3</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5AEF1AC0"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1E20F58"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8736367" w14:textId="6C9CF869" w:rsidR="00405B7A" w:rsidRPr="00254126" w:rsidRDefault="00E64453"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3</w:t>
            </w:r>
          </w:p>
        </w:tc>
        <w:tc>
          <w:tcPr>
            <w:tcW w:w="931" w:type="dxa"/>
            <w:tcBorders>
              <w:top w:val="single" w:sz="2" w:space="0" w:color="632423"/>
              <w:left w:val="single" w:sz="2" w:space="0" w:color="632423"/>
              <w:bottom w:val="single" w:sz="2" w:space="0" w:color="632423"/>
              <w:right w:val="single" w:sz="2" w:space="0" w:color="632423"/>
            </w:tcBorders>
            <w:vAlign w:val="center"/>
          </w:tcPr>
          <w:p w14:paraId="7DB96EB6" w14:textId="284B953B" w:rsidR="00405B7A" w:rsidRPr="00334AF6" w:rsidRDefault="00143B66"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669" w:type="dxa"/>
            <w:tcBorders>
              <w:top w:val="single" w:sz="2" w:space="0" w:color="632423"/>
              <w:left w:val="single" w:sz="2" w:space="0" w:color="632423"/>
              <w:bottom w:val="single" w:sz="2" w:space="0" w:color="632423"/>
              <w:right w:val="single" w:sz="2" w:space="0" w:color="632423"/>
            </w:tcBorders>
          </w:tcPr>
          <w:p w14:paraId="4DD9258A"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1E820EDA"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E80945D"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5C8A574"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vAlign w:val="center"/>
            <w:hideMark/>
          </w:tcPr>
          <w:p w14:paraId="1D801BC0" w14:textId="77777777" w:rsidR="00405B7A" w:rsidRPr="00B8280A" w:rsidRDefault="00405B7A" w:rsidP="008A53A1">
            <w:pPr>
              <w:spacing w:after="0" w:line="312" w:lineRule="auto"/>
              <w:ind w:left="-109" w:right="-108"/>
              <w:rPr>
                <w:rFonts w:ascii="Times New Roman" w:hAnsi="Times New Roman" w:cs="Times New Roman"/>
                <w:sz w:val="20"/>
                <w:szCs w:val="20"/>
              </w:rPr>
            </w:pPr>
            <w:r w:rsidRPr="00B8280A">
              <w:rPr>
                <w:rFonts w:ascii="Times New Roman" w:hAnsi="Times New Roman" w:cs="Times New Roman"/>
                <w:sz w:val="20"/>
                <w:szCs w:val="20"/>
              </w:rPr>
              <w:t xml:space="preserve">Тримесечни </w:t>
            </w:r>
            <w:r w:rsidR="0042494F" w:rsidRPr="00B8280A">
              <w:rPr>
                <w:rFonts w:ascii="Times New Roman" w:hAnsi="Times New Roman" w:cs="Times New Roman"/>
                <w:sz w:val="20"/>
                <w:szCs w:val="20"/>
              </w:rPr>
              <w:t xml:space="preserve"> и финални </w:t>
            </w:r>
            <w:r w:rsidRPr="00B8280A">
              <w:rPr>
                <w:rFonts w:ascii="Times New Roman" w:hAnsi="Times New Roman" w:cs="Times New Roman"/>
                <w:sz w:val="20"/>
                <w:szCs w:val="20"/>
              </w:rPr>
              <w:t>доклади за напредък</w:t>
            </w:r>
            <w:r w:rsidR="0042494F" w:rsidRPr="00B8280A">
              <w:rPr>
                <w:rFonts w:ascii="Times New Roman" w:hAnsi="Times New Roman" w:cs="Times New Roman"/>
                <w:sz w:val="20"/>
                <w:szCs w:val="20"/>
              </w:rPr>
              <w:t>а</w:t>
            </w:r>
            <w:r w:rsidRPr="00B8280A">
              <w:rPr>
                <w:rFonts w:ascii="Times New Roman" w:hAnsi="Times New Roman" w:cs="Times New Roman"/>
                <w:sz w:val="20"/>
                <w:szCs w:val="20"/>
              </w:rPr>
              <w:t xml:space="preserve"> по проектите</w:t>
            </w:r>
          </w:p>
        </w:tc>
      </w:tr>
      <w:tr w:rsidR="008A53A1" w:rsidRPr="00B8280A" w14:paraId="41859DEE" w14:textId="77777777" w:rsidTr="004B36BB">
        <w:trPr>
          <w:trHeight w:val="1987"/>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03AF0A19"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1.1.2</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D2325DD" w14:textId="77777777" w:rsidR="00405B7A"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Брой на съвместни стратегии / общи насоки, обучения, информационни кампании, обмяна на опит за превенция на риска и управлението на природни и причинени от човека опасности и бедствия</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787085BE"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0FC7D0F9" w14:textId="77777777" w:rsidR="00405B7A" w:rsidRPr="00B8280A" w:rsidRDefault="0042494F" w:rsidP="00DF4F3E">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6</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7FA8992D"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2094073"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FA1AE0" w14:textId="026EC816" w:rsidR="00405B7A" w:rsidRPr="00254126" w:rsidRDefault="007C0390"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6</w:t>
            </w:r>
          </w:p>
        </w:tc>
        <w:tc>
          <w:tcPr>
            <w:tcW w:w="931" w:type="dxa"/>
            <w:tcBorders>
              <w:top w:val="single" w:sz="2" w:space="0" w:color="632423"/>
              <w:left w:val="single" w:sz="2" w:space="0" w:color="632423"/>
              <w:bottom w:val="single" w:sz="2" w:space="0" w:color="632423"/>
              <w:right w:val="single" w:sz="2" w:space="0" w:color="632423"/>
            </w:tcBorders>
            <w:vAlign w:val="center"/>
          </w:tcPr>
          <w:p w14:paraId="10E5C578" w14:textId="76A8ADB4" w:rsidR="00405B7A" w:rsidRPr="007C0390" w:rsidRDefault="00143B66"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669" w:type="dxa"/>
            <w:tcBorders>
              <w:top w:val="single" w:sz="2" w:space="0" w:color="632423"/>
              <w:left w:val="single" w:sz="2" w:space="0" w:color="632423"/>
              <w:bottom w:val="single" w:sz="2" w:space="0" w:color="632423"/>
              <w:right w:val="single" w:sz="2" w:space="0" w:color="632423"/>
            </w:tcBorders>
          </w:tcPr>
          <w:p w14:paraId="59D538A6"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63EB3103"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0C431D5"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11B887E2"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F4191DC" w14:textId="77777777" w:rsidR="00405B7A" w:rsidRPr="00B8280A" w:rsidRDefault="0042494F" w:rsidP="008A53A1">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72731AE7"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hideMark/>
          </w:tcPr>
          <w:p w14:paraId="3E089ACA" w14:textId="77777777" w:rsidR="00405B7A" w:rsidRPr="00B8280A" w:rsidRDefault="00405B7A"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1.1.3</w:t>
            </w:r>
          </w:p>
        </w:tc>
        <w:tc>
          <w:tcPr>
            <w:tcW w:w="3474" w:type="dxa"/>
            <w:tcBorders>
              <w:top w:val="single" w:sz="2" w:space="0" w:color="632423"/>
              <w:left w:val="single" w:sz="2" w:space="0" w:color="632423"/>
              <w:bottom w:val="single" w:sz="2" w:space="0" w:color="632423"/>
              <w:right w:val="single" w:sz="2" w:space="0" w:color="632423"/>
            </w:tcBorders>
            <w:vAlign w:val="center"/>
            <w:hideMark/>
          </w:tcPr>
          <w:p w14:paraId="6B26FD5D" w14:textId="7F9F15A3" w:rsidR="00405B7A"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 xml:space="preserve">Население, </w:t>
            </w:r>
            <w:r w:rsidR="00346B49">
              <w:rPr>
                <w:rFonts w:ascii="Times New Roman" w:hAnsi="Times New Roman" w:cs="Times New Roman"/>
                <w:sz w:val="20"/>
                <w:szCs w:val="20"/>
              </w:rPr>
              <w:t>благоприятно повлияно от</w:t>
            </w:r>
            <w:r w:rsidRPr="00B8280A">
              <w:rPr>
                <w:rFonts w:ascii="Times New Roman" w:hAnsi="Times New Roman" w:cs="Times New Roman"/>
                <w:sz w:val="20"/>
                <w:szCs w:val="20"/>
              </w:rPr>
              <w:t xml:space="preserve"> мерките срещу </w:t>
            </w:r>
            <w:r w:rsidR="00346B49" w:rsidRPr="00B8280A">
              <w:rPr>
                <w:rFonts w:ascii="Times New Roman" w:hAnsi="Times New Roman" w:cs="Times New Roman"/>
                <w:sz w:val="20"/>
                <w:szCs w:val="20"/>
              </w:rPr>
              <w:t>наводнени</w:t>
            </w:r>
            <w:r w:rsidR="00346B49">
              <w:rPr>
                <w:rFonts w:ascii="Times New Roman" w:hAnsi="Times New Roman" w:cs="Times New Roman"/>
                <w:sz w:val="20"/>
                <w:szCs w:val="20"/>
              </w:rPr>
              <w:t>я</w:t>
            </w:r>
            <w:r w:rsidR="00346B49" w:rsidRPr="00B8280A">
              <w:rPr>
                <w:rFonts w:ascii="Times New Roman" w:hAnsi="Times New Roman" w:cs="Times New Roman"/>
                <w:sz w:val="20"/>
                <w:szCs w:val="20"/>
              </w:rPr>
              <w:t xml:space="preserve"> </w:t>
            </w:r>
            <w:r w:rsidRPr="00B8280A">
              <w:rPr>
                <w:rFonts w:ascii="Times New Roman" w:hAnsi="Times New Roman" w:cs="Times New Roman"/>
                <w:sz w:val="20"/>
                <w:szCs w:val="20"/>
              </w:rPr>
              <w:t>(брой)</w:t>
            </w:r>
          </w:p>
        </w:tc>
        <w:tc>
          <w:tcPr>
            <w:tcW w:w="1242" w:type="dxa"/>
            <w:tcBorders>
              <w:top w:val="single" w:sz="2" w:space="0" w:color="632423"/>
              <w:left w:val="single" w:sz="2" w:space="0" w:color="632423"/>
              <w:bottom w:val="single" w:sz="2" w:space="0" w:color="632423"/>
              <w:right w:val="single" w:sz="2" w:space="0" w:color="632423"/>
            </w:tcBorders>
            <w:vAlign w:val="center"/>
            <w:hideMark/>
          </w:tcPr>
          <w:p w14:paraId="51D2CBA6" w14:textId="77777777" w:rsidR="00405B7A" w:rsidRPr="00B8280A" w:rsidRDefault="00405B7A"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hideMark/>
          </w:tcPr>
          <w:p w14:paraId="1EDB8AAE" w14:textId="77777777" w:rsidR="00405B7A" w:rsidRPr="00B8280A" w:rsidRDefault="0042494F" w:rsidP="00DF4F3E">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290 000</w:t>
            </w:r>
          </w:p>
        </w:tc>
        <w:tc>
          <w:tcPr>
            <w:tcW w:w="670" w:type="dxa"/>
            <w:tcBorders>
              <w:top w:val="single" w:sz="2" w:space="0" w:color="632423"/>
              <w:left w:val="single" w:sz="2" w:space="0" w:color="632423"/>
              <w:bottom w:val="single" w:sz="2" w:space="0" w:color="632423"/>
              <w:right w:val="single" w:sz="2" w:space="0" w:color="632423"/>
            </w:tcBorders>
            <w:vAlign w:val="center"/>
            <w:hideMark/>
          </w:tcPr>
          <w:p w14:paraId="6763F3D9"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08EC658" w14:textId="77777777" w:rsidR="00405B7A" w:rsidRPr="00B8280A" w:rsidRDefault="00405B7A"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05BD0C6" w14:textId="6EFEAF7C" w:rsidR="00405B7A" w:rsidRPr="00254126" w:rsidRDefault="00ED6185"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200000</w:t>
            </w:r>
          </w:p>
        </w:tc>
        <w:tc>
          <w:tcPr>
            <w:tcW w:w="931" w:type="dxa"/>
            <w:tcBorders>
              <w:top w:val="single" w:sz="2" w:space="0" w:color="632423"/>
              <w:left w:val="single" w:sz="2" w:space="0" w:color="632423"/>
              <w:bottom w:val="single" w:sz="2" w:space="0" w:color="632423"/>
              <w:right w:val="single" w:sz="2" w:space="0" w:color="632423"/>
            </w:tcBorders>
            <w:vAlign w:val="center"/>
          </w:tcPr>
          <w:p w14:paraId="5D64F540" w14:textId="401CD836" w:rsidR="00405B7A" w:rsidRPr="007C0390" w:rsidRDefault="00143B66" w:rsidP="005A02DF">
            <w:pPr>
              <w:spacing w:after="0" w:line="312"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202749</w:t>
            </w:r>
          </w:p>
        </w:tc>
        <w:tc>
          <w:tcPr>
            <w:tcW w:w="669" w:type="dxa"/>
            <w:tcBorders>
              <w:top w:val="single" w:sz="2" w:space="0" w:color="632423"/>
              <w:left w:val="single" w:sz="2" w:space="0" w:color="632423"/>
              <w:bottom w:val="single" w:sz="2" w:space="0" w:color="632423"/>
              <w:right w:val="single" w:sz="2" w:space="0" w:color="632423"/>
            </w:tcBorders>
          </w:tcPr>
          <w:p w14:paraId="05217BDE"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7099B908"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45C4963"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37840F0" w14:textId="77777777" w:rsidR="00405B7A" w:rsidRPr="00B8280A" w:rsidRDefault="00405B7A"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hideMark/>
          </w:tcPr>
          <w:p w14:paraId="67603F8E" w14:textId="77777777" w:rsidR="00405B7A"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A74E8AE" w14:textId="77777777" w:rsidTr="004B36BB">
        <w:trPr>
          <w:trHeight w:val="833"/>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44DBF479"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 xml:space="preserve">ИП 1.2.1 </w:t>
            </w:r>
          </w:p>
          <w:p w14:paraId="453E96CE" w14:textId="77777777" w:rsidR="0042494F" w:rsidRPr="00B8280A" w:rsidRDefault="0042494F" w:rsidP="00DF4F3E">
            <w:pPr>
              <w:spacing w:after="0" w:line="312" w:lineRule="auto"/>
              <w:jc w:val="center"/>
              <w:rPr>
                <w:rFonts w:ascii="Times New Roman" w:hAnsi="Times New Roman" w:cs="Times New Roman"/>
                <w:sz w:val="20"/>
                <w:szCs w:val="20"/>
                <w:lang w:eastAsia="en-GB"/>
              </w:rPr>
            </w:pPr>
          </w:p>
        </w:tc>
        <w:tc>
          <w:tcPr>
            <w:tcW w:w="3474" w:type="dxa"/>
            <w:tcBorders>
              <w:top w:val="single" w:sz="2" w:space="0" w:color="632423"/>
              <w:left w:val="single" w:sz="2" w:space="0" w:color="632423"/>
              <w:bottom w:val="single" w:sz="2" w:space="0" w:color="632423"/>
              <w:right w:val="single" w:sz="2" w:space="0" w:color="632423"/>
            </w:tcBorders>
            <w:vAlign w:val="center"/>
          </w:tcPr>
          <w:p w14:paraId="0D2C364E" w14:textId="77777777" w:rsidR="0042494F" w:rsidRPr="00B8280A" w:rsidRDefault="0042494F" w:rsidP="00015A5A">
            <w:pPr>
              <w:spacing w:after="0" w:line="312" w:lineRule="auto"/>
              <w:ind w:left="34"/>
              <w:jc w:val="both"/>
              <w:rPr>
                <w:rFonts w:ascii="Times New Roman" w:hAnsi="Times New Roman" w:cs="Times New Roman"/>
                <w:sz w:val="20"/>
                <w:szCs w:val="20"/>
              </w:rPr>
            </w:pPr>
            <w:r w:rsidRPr="00B8280A">
              <w:rPr>
                <w:rFonts w:ascii="Times New Roman" w:hAnsi="Times New Roman" w:cs="Times New Roman"/>
                <w:sz w:val="20"/>
                <w:szCs w:val="20"/>
              </w:rPr>
              <w:t>Брой на защитените природни територии, обхванати от интервенции</w:t>
            </w:r>
          </w:p>
        </w:tc>
        <w:tc>
          <w:tcPr>
            <w:tcW w:w="1242" w:type="dxa"/>
            <w:tcBorders>
              <w:top w:val="single" w:sz="2" w:space="0" w:color="632423"/>
              <w:left w:val="single" w:sz="2" w:space="0" w:color="632423"/>
              <w:bottom w:val="single" w:sz="2" w:space="0" w:color="632423"/>
              <w:right w:val="single" w:sz="2" w:space="0" w:color="632423"/>
            </w:tcBorders>
          </w:tcPr>
          <w:p w14:paraId="742BFD2A"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569C2240"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5</w:t>
            </w:r>
          </w:p>
        </w:tc>
        <w:tc>
          <w:tcPr>
            <w:tcW w:w="670" w:type="dxa"/>
            <w:tcBorders>
              <w:top w:val="single" w:sz="2" w:space="0" w:color="632423"/>
              <w:left w:val="single" w:sz="2" w:space="0" w:color="632423"/>
              <w:bottom w:val="single" w:sz="2" w:space="0" w:color="632423"/>
              <w:right w:val="single" w:sz="2" w:space="0" w:color="632423"/>
            </w:tcBorders>
            <w:vAlign w:val="center"/>
          </w:tcPr>
          <w:p w14:paraId="3EDAE3F7"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E685817"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40850A2" w14:textId="3B9F0A6E" w:rsidR="0042494F" w:rsidRPr="00254126" w:rsidRDefault="0060269A"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10</w:t>
            </w:r>
          </w:p>
        </w:tc>
        <w:tc>
          <w:tcPr>
            <w:tcW w:w="931" w:type="dxa"/>
            <w:tcBorders>
              <w:top w:val="single" w:sz="2" w:space="0" w:color="632423"/>
              <w:left w:val="single" w:sz="2" w:space="0" w:color="632423"/>
              <w:bottom w:val="single" w:sz="2" w:space="0" w:color="632423"/>
              <w:right w:val="single" w:sz="2" w:space="0" w:color="632423"/>
            </w:tcBorders>
            <w:vAlign w:val="center"/>
          </w:tcPr>
          <w:p w14:paraId="3E0A2E71" w14:textId="1E183544" w:rsidR="0042494F" w:rsidRPr="00B8280A" w:rsidRDefault="00331102"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2</w:t>
            </w:r>
          </w:p>
        </w:tc>
        <w:tc>
          <w:tcPr>
            <w:tcW w:w="669" w:type="dxa"/>
            <w:tcBorders>
              <w:top w:val="single" w:sz="2" w:space="0" w:color="632423"/>
              <w:left w:val="single" w:sz="2" w:space="0" w:color="632423"/>
              <w:bottom w:val="single" w:sz="2" w:space="0" w:color="632423"/>
              <w:right w:val="single" w:sz="2" w:space="0" w:color="632423"/>
            </w:tcBorders>
          </w:tcPr>
          <w:p w14:paraId="27A48BDB"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6E960C20"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0D5C10F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040949"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5E4ED6A"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 xml:space="preserve">Тримесечни  и финални доклади за </w:t>
            </w:r>
            <w:r w:rsidRPr="00B8280A">
              <w:rPr>
                <w:rFonts w:ascii="Times New Roman" w:hAnsi="Times New Roman" w:cs="Times New Roman"/>
                <w:sz w:val="20"/>
                <w:szCs w:val="20"/>
              </w:rPr>
              <w:lastRenderedPageBreak/>
              <w:t>напредъка по проектите</w:t>
            </w:r>
          </w:p>
        </w:tc>
      </w:tr>
      <w:tr w:rsidR="008A53A1" w:rsidRPr="00B8280A" w14:paraId="60094309"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020F27A4"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lastRenderedPageBreak/>
              <w:t>ИП 1.2.2</w:t>
            </w:r>
          </w:p>
        </w:tc>
        <w:tc>
          <w:tcPr>
            <w:tcW w:w="3474" w:type="dxa"/>
            <w:tcBorders>
              <w:top w:val="single" w:sz="2" w:space="0" w:color="632423"/>
              <w:left w:val="single" w:sz="2" w:space="0" w:color="632423"/>
              <w:bottom w:val="single" w:sz="2" w:space="0" w:color="632423"/>
              <w:right w:val="single" w:sz="2" w:space="0" w:color="632423"/>
            </w:tcBorders>
            <w:vAlign w:val="center"/>
          </w:tcPr>
          <w:p w14:paraId="1A707C8C" w14:textId="77777777" w:rsidR="0042494F" w:rsidRPr="00B8280A" w:rsidRDefault="0042494F" w:rsidP="00015A5A">
            <w:pPr>
              <w:pStyle w:val="Default"/>
              <w:jc w:val="both"/>
              <w:rPr>
                <w:rFonts w:ascii="Times New Roman" w:hAnsi="Times New Roman" w:cs="Times New Roman"/>
                <w:color w:val="222222"/>
                <w:sz w:val="20"/>
                <w:szCs w:val="20"/>
                <w:lang w:val="bg-BG"/>
              </w:rPr>
            </w:pPr>
            <w:r w:rsidRPr="00B8280A">
              <w:rPr>
                <w:rFonts w:ascii="Times New Roman" w:hAnsi="Times New Roman" w:cs="Times New Roman"/>
                <w:color w:val="auto"/>
                <w:sz w:val="20"/>
                <w:szCs w:val="20"/>
                <w:lang w:val="bg-BG"/>
              </w:rPr>
              <w:t>Брой на инициативите за защита на природата, обучения, обмен на опит и ноу-хау, съвместни кампании за повишаване на осведомеността, планове за управление на защитените територии.</w:t>
            </w:r>
            <w:r w:rsidRPr="00B8280A">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866C2A7"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49466F90"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28</w:t>
            </w:r>
          </w:p>
        </w:tc>
        <w:tc>
          <w:tcPr>
            <w:tcW w:w="670" w:type="dxa"/>
            <w:tcBorders>
              <w:top w:val="single" w:sz="2" w:space="0" w:color="632423"/>
              <w:left w:val="single" w:sz="2" w:space="0" w:color="632423"/>
              <w:bottom w:val="single" w:sz="2" w:space="0" w:color="632423"/>
              <w:right w:val="single" w:sz="2" w:space="0" w:color="632423"/>
            </w:tcBorders>
            <w:vAlign w:val="center"/>
          </w:tcPr>
          <w:p w14:paraId="2E32BA8F"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6B2BD238"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0B2C991F" w14:textId="5F5FFB65" w:rsidR="0042494F" w:rsidRPr="00254126" w:rsidRDefault="0060269A" w:rsidP="0042494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19</w:t>
            </w:r>
          </w:p>
        </w:tc>
        <w:tc>
          <w:tcPr>
            <w:tcW w:w="931" w:type="dxa"/>
            <w:tcBorders>
              <w:top w:val="single" w:sz="2" w:space="0" w:color="632423"/>
              <w:left w:val="single" w:sz="2" w:space="0" w:color="632423"/>
              <w:bottom w:val="single" w:sz="2" w:space="0" w:color="632423"/>
              <w:right w:val="single" w:sz="2" w:space="0" w:color="632423"/>
            </w:tcBorders>
            <w:vAlign w:val="center"/>
          </w:tcPr>
          <w:p w14:paraId="48FAE798" w14:textId="21C04147" w:rsidR="0042494F" w:rsidRPr="00B8280A" w:rsidRDefault="00331102"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10</w:t>
            </w:r>
          </w:p>
        </w:tc>
        <w:tc>
          <w:tcPr>
            <w:tcW w:w="669" w:type="dxa"/>
            <w:tcBorders>
              <w:top w:val="single" w:sz="2" w:space="0" w:color="632423"/>
              <w:left w:val="single" w:sz="2" w:space="0" w:color="632423"/>
              <w:bottom w:val="single" w:sz="2" w:space="0" w:color="632423"/>
              <w:right w:val="single" w:sz="2" w:space="0" w:color="632423"/>
            </w:tcBorders>
          </w:tcPr>
          <w:p w14:paraId="5C9387EF"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22D2D43C"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0D24D7AB"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97274B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16F56AA7"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28AE238"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5E5D9D37"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2.1.1</w:t>
            </w:r>
          </w:p>
        </w:tc>
        <w:tc>
          <w:tcPr>
            <w:tcW w:w="3474" w:type="dxa"/>
            <w:tcBorders>
              <w:top w:val="single" w:sz="2" w:space="0" w:color="632423"/>
              <w:left w:val="single" w:sz="2" w:space="0" w:color="632423"/>
              <w:bottom w:val="single" w:sz="2" w:space="0" w:color="632423"/>
              <w:right w:val="single" w:sz="2" w:space="0" w:color="632423"/>
            </w:tcBorders>
            <w:vAlign w:val="center"/>
          </w:tcPr>
          <w:p w14:paraId="486524DE"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Обща дължина на реконструирани или модернизирани пътища за достъп до природни, културни и исторически места за туризъм.</w:t>
            </w:r>
            <w:r w:rsidRPr="00B8280A">
              <w:rPr>
                <w:rFonts w:ascii="Times New Roman" w:hAnsi="Times New Roman" w:cs="Times New Roman"/>
                <w:color w:val="222222"/>
                <w:sz w:val="20"/>
                <w:szCs w:val="20"/>
                <w:lang w:val="bg-BG"/>
              </w:rPr>
              <w:t xml:space="preserve"> </w:t>
            </w:r>
          </w:p>
        </w:tc>
        <w:tc>
          <w:tcPr>
            <w:tcW w:w="1242" w:type="dxa"/>
            <w:tcBorders>
              <w:top w:val="single" w:sz="2" w:space="0" w:color="632423"/>
              <w:left w:val="single" w:sz="2" w:space="0" w:color="632423"/>
              <w:bottom w:val="single" w:sz="2" w:space="0" w:color="632423"/>
              <w:right w:val="single" w:sz="2" w:space="0" w:color="632423"/>
            </w:tcBorders>
          </w:tcPr>
          <w:p w14:paraId="6B4422FA"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 xml:space="preserve">Километри </w:t>
            </w:r>
          </w:p>
        </w:tc>
        <w:tc>
          <w:tcPr>
            <w:tcW w:w="1087" w:type="dxa"/>
            <w:tcBorders>
              <w:top w:val="single" w:sz="2" w:space="0" w:color="632423"/>
              <w:left w:val="single" w:sz="2" w:space="0" w:color="632423"/>
              <w:bottom w:val="single" w:sz="2" w:space="0" w:color="632423"/>
              <w:right w:val="single" w:sz="2" w:space="0" w:color="632423"/>
            </w:tcBorders>
            <w:vAlign w:val="center"/>
          </w:tcPr>
          <w:p w14:paraId="2FFEB1DB"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5</w:t>
            </w:r>
          </w:p>
        </w:tc>
        <w:tc>
          <w:tcPr>
            <w:tcW w:w="670" w:type="dxa"/>
            <w:tcBorders>
              <w:top w:val="single" w:sz="2" w:space="0" w:color="632423"/>
              <w:left w:val="single" w:sz="2" w:space="0" w:color="632423"/>
              <w:bottom w:val="single" w:sz="2" w:space="0" w:color="632423"/>
              <w:right w:val="single" w:sz="2" w:space="0" w:color="632423"/>
            </w:tcBorders>
            <w:vAlign w:val="center"/>
          </w:tcPr>
          <w:p w14:paraId="58F9DABA"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0448E5F2"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7BAA1641"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4724B54C" w14:textId="58F753FD"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1,0272</w:t>
            </w:r>
          </w:p>
        </w:tc>
        <w:tc>
          <w:tcPr>
            <w:tcW w:w="669" w:type="dxa"/>
            <w:tcBorders>
              <w:top w:val="single" w:sz="2" w:space="0" w:color="632423"/>
              <w:left w:val="single" w:sz="2" w:space="0" w:color="632423"/>
              <w:bottom w:val="single" w:sz="2" w:space="0" w:color="632423"/>
              <w:right w:val="single" w:sz="2" w:space="0" w:color="632423"/>
            </w:tcBorders>
          </w:tcPr>
          <w:p w14:paraId="664BFDD9"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0C56547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66F3ED0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6D98A3A"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29894A2" w14:textId="77777777" w:rsidR="0042494F" w:rsidRPr="00B8280A" w:rsidRDefault="0042494F" w:rsidP="00015A5A">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74FB57CD"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515503D"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2.1.2</w:t>
            </w:r>
          </w:p>
        </w:tc>
        <w:tc>
          <w:tcPr>
            <w:tcW w:w="3474" w:type="dxa"/>
            <w:tcBorders>
              <w:top w:val="single" w:sz="2" w:space="0" w:color="632423"/>
              <w:left w:val="single" w:sz="2" w:space="0" w:color="632423"/>
              <w:bottom w:val="single" w:sz="2" w:space="0" w:color="632423"/>
              <w:right w:val="single" w:sz="2" w:space="0" w:color="632423"/>
            </w:tcBorders>
            <w:vAlign w:val="center"/>
          </w:tcPr>
          <w:p w14:paraId="7DB42273"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Обща дължина на новопостроени, реконструирани или модернизирани колоездачни маршрути / пешеходни алеи</w:t>
            </w:r>
          </w:p>
        </w:tc>
        <w:tc>
          <w:tcPr>
            <w:tcW w:w="1242" w:type="dxa"/>
            <w:tcBorders>
              <w:top w:val="single" w:sz="2" w:space="0" w:color="632423"/>
              <w:left w:val="single" w:sz="2" w:space="0" w:color="632423"/>
              <w:bottom w:val="single" w:sz="2" w:space="0" w:color="632423"/>
              <w:right w:val="single" w:sz="2" w:space="0" w:color="632423"/>
            </w:tcBorders>
          </w:tcPr>
          <w:p w14:paraId="029AA45F"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Километри</w:t>
            </w:r>
          </w:p>
        </w:tc>
        <w:tc>
          <w:tcPr>
            <w:tcW w:w="1087" w:type="dxa"/>
            <w:tcBorders>
              <w:top w:val="single" w:sz="2" w:space="0" w:color="632423"/>
              <w:left w:val="single" w:sz="2" w:space="0" w:color="632423"/>
              <w:bottom w:val="single" w:sz="2" w:space="0" w:color="632423"/>
              <w:right w:val="single" w:sz="2" w:space="0" w:color="632423"/>
            </w:tcBorders>
            <w:vAlign w:val="center"/>
          </w:tcPr>
          <w:p w14:paraId="01A0771B" w14:textId="77777777" w:rsidR="0042494F" w:rsidRPr="00B8280A" w:rsidRDefault="0042494F" w:rsidP="00DF4F3E">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0.26</w:t>
            </w:r>
          </w:p>
        </w:tc>
        <w:tc>
          <w:tcPr>
            <w:tcW w:w="670" w:type="dxa"/>
            <w:tcBorders>
              <w:top w:val="single" w:sz="2" w:space="0" w:color="632423"/>
              <w:left w:val="single" w:sz="2" w:space="0" w:color="632423"/>
              <w:bottom w:val="single" w:sz="2" w:space="0" w:color="632423"/>
              <w:right w:val="single" w:sz="2" w:space="0" w:color="632423"/>
            </w:tcBorders>
            <w:vAlign w:val="center"/>
          </w:tcPr>
          <w:p w14:paraId="0405E8D5"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71C1E952"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3720D37A"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015DAF8A" w14:textId="25B73175"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0,746</w:t>
            </w:r>
          </w:p>
        </w:tc>
        <w:tc>
          <w:tcPr>
            <w:tcW w:w="669" w:type="dxa"/>
            <w:tcBorders>
              <w:top w:val="single" w:sz="2" w:space="0" w:color="632423"/>
              <w:left w:val="single" w:sz="2" w:space="0" w:color="632423"/>
              <w:bottom w:val="single" w:sz="2" w:space="0" w:color="632423"/>
              <w:right w:val="single" w:sz="2" w:space="0" w:color="632423"/>
            </w:tcBorders>
          </w:tcPr>
          <w:p w14:paraId="0223E7C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36804C7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302178D"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324E7528"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06F15FF8"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4A1F6D72"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696441D7"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2.1.3</w:t>
            </w:r>
          </w:p>
        </w:tc>
        <w:tc>
          <w:tcPr>
            <w:tcW w:w="3474" w:type="dxa"/>
            <w:tcBorders>
              <w:top w:val="single" w:sz="2" w:space="0" w:color="632423"/>
              <w:left w:val="single" w:sz="2" w:space="0" w:color="632423"/>
              <w:bottom w:val="single" w:sz="2" w:space="0" w:color="632423"/>
              <w:right w:val="single" w:sz="2" w:space="0" w:color="632423"/>
            </w:tcBorders>
            <w:vAlign w:val="center"/>
          </w:tcPr>
          <w:p w14:paraId="463EC460"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Брой новопостроени / реконструирани съоръжения в / водещи до туристически обекти в допустимия трансграничен регион</w:t>
            </w:r>
          </w:p>
        </w:tc>
        <w:tc>
          <w:tcPr>
            <w:tcW w:w="1242" w:type="dxa"/>
            <w:tcBorders>
              <w:top w:val="single" w:sz="2" w:space="0" w:color="632423"/>
              <w:left w:val="single" w:sz="2" w:space="0" w:color="632423"/>
              <w:bottom w:val="single" w:sz="2" w:space="0" w:color="632423"/>
              <w:right w:val="single" w:sz="2" w:space="0" w:color="632423"/>
            </w:tcBorders>
          </w:tcPr>
          <w:p w14:paraId="71006699"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76CDF9D"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10</w:t>
            </w:r>
          </w:p>
        </w:tc>
        <w:tc>
          <w:tcPr>
            <w:tcW w:w="670" w:type="dxa"/>
            <w:tcBorders>
              <w:top w:val="single" w:sz="2" w:space="0" w:color="632423"/>
              <w:left w:val="single" w:sz="2" w:space="0" w:color="632423"/>
              <w:bottom w:val="single" w:sz="2" w:space="0" w:color="632423"/>
              <w:right w:val="single" w:sz="2" w:space="0" w:color="632423"/>
            </w:tcBorders>
            <w:vAlign w:val="center"/>
          </w:tcPr>
          <w:p w14:paraId="66CB5064"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0D7FBAC"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18DECC2E"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364BBA42" w14:textId="065BC719" w:rsidR="0042494F" w:rsidRPr="00B8280A" w:rsidRDefault="00833E11" w:rsidP="005A02DF">
            <w:pPr>
              <w:spacing w:after="0" w:line="312" w:lineRule="auto"/>
              <w:ind w:left="34"/>
              <w:jc w:val="center"/>
              <w:rPr>
                <w:rFonts w:ascii="Times New Roman" w:hAnsi="Times New Roman" w:cs="Times New Roman"/>
                <w:sz w:val="20"/>
                <w:szCs w:val="20"/>
              </w:rPr>
            </w:pPr>
            <w:r>
              <w:rPr>
                <w:rFonts w:ascii="Times New Roman" w:hAnsi="Times New Roman" w:cs="Times New Roman"/>
                <w:sz w:val="20"/>
                <w:szCs w:val="20"/>
              </w:rPr>
              <w:t>7</w:t>
            </w:r>
          </w:p>
        </w:tc>
        <w:tc>
          <w:tcPr>
            <w:tcW w:w="669" w:type="dxa"/>
            <w:tcBorders>
              <w:top w:val="single" w:sz="2" w:space="0" w:color="632423"/>
              <w:left w:val="single" w:sz="2" w:space="0" w:color="632423"/>
              <w:bottom w:val="single" w:sz="2" w:space="0" w:color="632423"/>
              <w:right w:val="single" w:sz="2" w:space="0" w:color="632423"/>
            </w:tcBorders>
          </w:tcPr>
          <w:p w14:paraId="12353CA3"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1F63F7B5"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922A0F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2085DEC7"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4AC030DD"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r w:rsidR="008A53A1" w:rsidRPr="00B8280A" w14:paraId="0D5CBA1C" w14:textId="77777777" w:rsidTr="004B36BB">
        <w:trPr>
          <w:trHeight w:val="718"/>
          <w:jc w:val="center"/>
        </w:trPr>
        <w:tc>
          <w:tcPr>
            <w:tcW w:w="1059" w:type="dxa"/>
            <w:tcBorders>
              <w:top w:val="single" w:sz="2" w:space="0" w:color="632423"/>
              <w:left w:val="single" w:sz="2" w:space="0" w:color="632423"/>
              <w:bottom w:val="single" w:sz="2" w:space="0" w:color="632423"/>
              <w:right w:val="single" w:sz="2" w:space="0" w:color="632423"/>
            </w:tcBorders>
            <w:shd w:val="clear" w:color="auto" w:fill="F2DBDB" w:themeFill="accent2" w:themeFillTint="33"/>
            <w:vAlign w:val="center"/>
          </w:tcPr>
          <w:p w14:paraId="32B67C1E" w14:textId="77777777" w:rsidR="0042494F" w:rsidRPr="00B8280A" w:rsidRDefault="0042494F" w:rsidP="00DF4F3E">
            <w:pPr>
              <w:spacing w:after="0" w:line="312" w:lineRule="auto"/>
              <w:jc w:val="center"/>
              <w:rPr>
                <w:rFonts w:ascii="Times New Roman" w:hAnsi="Times New Roman" w:cs="Times New Roman"/>
                <w:sz w:val="20"/>
                <w:szCs w:val="20"/>
                <w:lang w:eastAsia="en-GB"/>
              </w:rPr>
            </w:pPr>
            <w:r w:rsidRPr="00B8280A">
              <w:rPr>
                <w:rFonts w:ascii="Times New Roman" w:hAnsi="Times New Roman" w:cs="Times New Roman"/>
                <w:sz w:val="20"/>
                <w:szCs w:val="20"/>
                <w:lang w:eastAsia="en-GB"/>
              </w:rPr>
              <w:t>ИП 2.1.4</w:t>
            </w:r>
          </w:p>
        </w:tc>
        <w:tc>
          <w:tcPr>
            <w:tcW w:w="3474" w:type="dxa"/>
            <w:tcBorders>
              <w:top w:val="single" w:sz="2" w:space="0" w:color="632423"/>
              <w:left w:val="single" w:sz="2" w:space="0" w:color="632423"/>
              <w:bottom w:val="single" w:sz="2" w:space="0" w:color="632423"/>
              <w:right w:val="single" w:sz="2" w:space="0" w:color="632423"/>
            </w:tcBorders>
            <w:vAlign w:val="center"/>
          </w:tcPr>
          <w:p w14:paraId="1DC44C3D" w14:textId="77777777" w:rsidR="0042494F" w:rsidRPr="00B8280A" w:rsidRDefault="0042494F" w:rsidP="00015A5A">
            <w:pPr>
              <w:pStyle w:val="Default"/>
              <w:jc w:val="both"/>
              <w:rPr>
                <w:rFonts w:ascii="Times New Roman" w:hAnsi="Times New Roman" w:cs="Times New Roman"/>
                <w:color w:val="auto"/>
                <w:sz w:val="20"/>
                <w:szCs w:val="20"/>
                <w:lang w:val="bg-BG"/>
              </w:rPr>
            </w:pPr>
            <w:r w:rsidRPr="00B8280A">
              <w:rPr>
                <w:rFonts w:ascii="Times New Roman" w:hAnsi="Times New Roman" w:cs="Times New Roman"/>
                <w:sz w:val="20"/>
                <w:szCs w:val="20"/>
                <w:lang w:val="bg-BG"/>
              </w:rPr>
              <w:t>Брой реконструирани / възстановени културни и исторически туристически обекти в допустимия трансграничен район</w:t>
            </w:r>
          </w:p>
        </w:tc>
        <w:tc>
          <w:tcPr>
            <w:tcW w:w="1242" w:type="dxa"/>
            <w:tcBorders>
              <w:top w:val="single" w:sz="2" w:space="0" w:color="632423"/>
              <w:left w:val="single" w:sz="2" w:space="0" w:color="632423"/>
              <w:bottom w:val="single" w:sz="2" w:space="0" w:color="632423"/>
              <w:right w:val="single" w:sz="2" w:space="0" w:color="632423"/>
            </w:tcBorders>
          </w:tcPr>
          <w:p w14:paraId="0EAD82A0" w14:textId="77777777" w:rsidR="0042494F" w:rsidRPr="00B8280A" w:rsidRDefault="0042494F" w:rsidP="00DF4F3E">
            <w:pPr>
              <w:keepNext/>
              <w:widowControl w:val="0"/>
              <w:tabs>
                <w:tab w:val="num" w:pos="459"/>
              </w:tabs>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Брой</w:t>
            </w:r>
          </w:p>
        </w:tc>
        <w:tc>
          <w:tcPr>
            <w:tcW w:w="1087" w:type="dxa"/>
            <w:tcBorders>
              <w:top w:val="single" w:sz="2" w:space="0" w:color="632423"/>
              <w:left w:val="single" w:sz="2" w:space="0" w:color="632423"/>
              <w:bottom w:val="single" w:sz="2" w:space="0" w:color="632423"/>
              <w:right w:val="single" w:sz="2" w:space="0" w:color="632423"/>
            </w:tcBorders>
            <w:vAlign w:val="center"/>
          </w:tcPr>
          <w:p w14:paraId="3178EC06" w14:textId="77777777" w:rsidR="0042494F" w:rsidRPr="00B8280A" w:rsidRDefault="0042494F" w:rsidP="00DF4F3E">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15</w:t>
            </w:r>
          </w:p>
        </w:tc>
        <w:tc>
          <w:tcPr>
            <w:tcW w:w="670" w:type="dxa"/>
            <w:tcBorders>
              <w:top w:val="single" w:sz="2" w:space="0" w:color="632423"/>
              <w:left w:val="single" w:sz="2" w:space="0" w:color="632423"/>
              <w:bottom w:val="single" w:sz="2" w:space="0" w:color="632423"/>
              <w:right w:val="single" w:sz="2" w:space="0" w:color="632423"/>
            </w:tcBorders>
            <w:vAlign w:val="center"/>
          </w:tcPr>
          <w:p w14:paraId="070368FE"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670" w:type="dxa"/>
            <w:tcBorders>
              <w:top w:val="single" w:sz="2" w:space="0" w:color="632423"/>
              <w:left w:val="single" w:sz="2" w:space="0" w:color="632423"/>
              <w:bottom w:val="single" w:sz="2" w:space="0" w:color="632423"/>
              <w:right w:val="single" w:sz="2" w:space="0" w:color="632423"/>
            </w:tcBorders>
            <w:vAlign w:val="center"/>
          </w:tcPr>
          <w:p w14:paraId="28DF7E57" w14:textId="77777777" w:rsidR="0042494F" w:rsidRPr="00B8280A" w:rsidRDefault="0042494F" w:rsidP="0089060C">
            <w:pPr>
              <w:spacing w:after="0" w:line="312" w:lineRule="auto"/>
              <w:ind w:left="34"/>
              <w:jc w:val="center"/>
              <w:rPr>
                <w:rFonts w:ascii="Times New Roman" w:hAnsi="Times New Roman" w:cs="Times New Roman"/>
                <w:sz w:val="20"/>
                <w:szCs w:val="20"/>
              </w:rPr>
            </w:pPr>
            <w:r w:rsidRPr="00B8280A">
              <w:rPr>
                <w:rFonts w:ascii="Times New Roman" w:hAnsi="Times New Roman" w:cs="Times New Roman"/>
                <w:sz w:val="20"/>
                <w:szCs w:val="20"/>
              </w:rPr>
              <w:t>0</w:t>
            </w:r>
          </w:p>
        </w:tc>
        <w:tc>
          <w:tcPr>
            <w:tcW w:w="929" w:type="dxa"/>
            <w:tcBorders>
              <w:top w:val="single" w:sz="2" w:space="0" w:color="632423"/>
              <w:left w:val="single" w:sz="2" w:space="0" w:color="632423"/>
              <w:bottom w:val="single" w:sz="2" w:space="0" w:color="632423"/>
              <w:right w:val="single" w:sz="2" w:space="0" w:color="632423"/>
            </w:tcBorders>
            <w:vAlign w:val="center"/>
          </w:tcPr>
          <w:p w14:paraId="20FE8D93" w14:textId="77777777" w:rsidR="0042494F" w:rsidRPr="00B8280A" w:rsidRDefault="0042494F" w:rsidP="0042494F">
            <w:pPr>
              <w:spacing w:after="0" w:line="312" w:lineRule="auto"/>
              <w:ind w:left="34"/>
              <w:jc w:val="center"/>
              <w:rPr>
                <w:rFonts w:ascii="Times New Roman" w:hAnsi="Times New Roman" w:cs="Times New Roman"/>
                <w:sz w:val="20"/>
                <w:szCs w:val="20"/>
                <w:lang w:val="en-US"/>
              </w:rPr>
            </w:pPr>
            <w:r w:rsidRPr="00B8280A">
              <w:rPr>
                <w:rFonts w:ascii="Times New Roman" w:hAnsi="Times New Roman" w:cs="Times New Roman"/>
                <w:sz w:val="20"/>
                <w:szCs w:val="20"/>
                <w:lang w:val="en-US"/>
              </w:rPr>
              <w:t>0</w:t>
            </w:r>
          </w:p>
        </w:tc>
        <w:tc>
          <w:tcPr>
            <w:tcW w:w="931" w:type="dxa"/>
            <w:tcBorders>
              <w:top w:val="single" w:sz="2" w:space="0" w:color="632423"/>
              <w:left w:val="single" w:sz="2" w:space="0" w:color="632423"/>
              <w:bottom w:val="single" w:sz="2" w:space="0" w:color="632423"/>
              <w:right w:val="single" w:sz="2" w:space="0" w:color="632423"/>
            </w:tcBorders>
            <w:vAlign w:val="center"/>
          </w:tcPr>
          <w:p w14:paraId="6089FC32" w14:textId="474DEFDD" w:rsidR="0042494F" w:rsidRPr="0033442D" w:rsidRDefault="00833E11" w:rsidP="005A02DF">
            <w:pPr>
              <w:spacing w:after="0" w:line="312" w:lineRule="auto"/>
              <w:ind w:left="34"/>
              <w:jc w:val="center"/>
              <w:rPr>
                <w:rFonts w:ascii="Times New Roman" w:hAnsi="Times New Roman" w:cs="Times New Roman"/>
                <w:sz w:val="20"/>
                <w:szCs w:val="20"/>
                <w:lang w:val="en-US"/>
              </w:rPr>
            </w:pPr>
            <w:r w:rsidRPr="00C820D9">
              <w:rPr>
                <w:rFonts w:ascii="Times New Roman" w:hAnsi="Times New Roman" w:cs="Times New Roman"/>
                <w:sz w:val="20"/>
                <w:szCs w:val="20"/>
              </w:rPr>
              <w:t>2</w:t>
            </w:r>
          </w:p>
        </w:tc>
        <w:tc>
          <w:tcPr>
            <w:tcW w:w="669" w:type="dxa"/>
            <w:tcBorders>
              <w:top w:val="single" w:sz="2" w:space="0" w:color="632423"/>
              <w:left w:val="single" w:sz="2" w:space="0" w:color="632423"/>
              <w:bottom w:val="single" w:sz="2" w:space="0" w:color="632423"/>
              <w:right w:val="single" w:sz="2" w:space="0" w:color="632423"/>
            </w:tcBorders>
          </w:tcPr>
          <w:p w14:paraId="289CE20F"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37" w:type="dxa"/>
            <w:tcBorders>
              <w:top w:val="single" w:sz="2" w:space="0" w:color="632423"/>
              <w:left w:val="single" w:sz="2" w:space="0" w:color="632423"/>
              <w:bottom w:val="single" w:sz="2" w:space="0" w:color="632423"/>
              <w:right w:val="single" w:sz="2" w:space="0" w:color="632423"/>
            </w:tcBorders>
          </w:tcPr>
          <w:p w14:paraId="25990F66"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7BF08D80"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709" w:type="dxa"/>
            <w:tcBorders>
              <w:top w:val="single" w:sz="2" w:space="0" w:color="632423"/>
              <w:left w:val="single" w:sz="2" w:space="0" w:color="632423"/>
              <w:bottom w:val="single" w:sz="2" w:space="0" w:color="632423"/>
              <w:right w:val="single" w:sz="2" w:space="0" w:color="632423"/>
            </w:tcBorders>
          </w:tcPr>
          <w:p w14:paraId="56715259" w14:textId="77777777" w:rsidR="0042494F" w:rsidRPr="00B8280A" w:rsidRDefault="0042494F" w:rsidP="005A02DF">
            <w:pPr>
              <w:spacing w:after="0" w:line="312" w:lineRule="auto"/>
              <w:ind w:left="34"/>
              <w:jc w:val="center"/>
              <w:rPr>
                <w:rFonts w:ascii="Times New Roman" w:hAnsi="Times New Roman" w:cs="Times New Roman"/>
                <w:sz w:val="20"/>
                <w:szCs w:val="20"/>
              </w:rPr>
            </w:pPr>
          </w:p>
        </w:tc>
        <w:tc>
          <w:tcPr>
            <w:tcW w:w="1418" w:type="dxa"/>
            <w:tcBorders>
              <w:top w:val="single" w:sz="2" w:space="0" w:color="632423"/>
              <w:left w:val="single" w:sz="2" w:space="0" w:color="632423"/>
              <w:bottom w:val="single" w:sz="2" w:space="0" w:color="632423"/>
              <w:right w:val="single" w:sz="2" w:space="0" w:color="632423"/>
            </w:tcBorders>
          </w:tcPr>
          <w:p w14:paraId="5470FB12" w14:textId="77777777" w:rsidR="0042494F" w:rsidRPr="00B8280A" w:rsidRDefault="0042494F">
            <w:pPr>
              <w:rPr>
                <w:rFonts w:ascii="Times New Roman" w:hAnsi="Times New Roman" w:cs="Times New Roman"/>
                <w:sz w:val="20"/>
                <w:szCs w:val="20"/>
              </w:rPr>
            </w:pPr>
            <w:r w:rsidRPr="00B8280A">
              <w:rPr>
                <w:rFonts w:ascii="Times New Roman" w:hAnsi="Times New Roman" w:cs="Times New Roman"/>
                <w:sz w:val="20"/>
                <w:szCs w:val="20"/>
              </w:rPr>
              <w:t>Тримесечни  и финални доклади за напредъка по проектите</w:t>
            </w:r>
          </w:p>
        </w:tc>
      </w:tr>
    </w:tbl>
    <w:p w14:paraId="395C6C1C" w14:textId="77777777" w:rsidR="001247D2" w:rsidRPr="00FE0713" w:rsidRDefault="001247D2" w:rsidP="001247D2">
      <w:pPr>
        <w:rPr>
          <w:rFonts w:ascii="Times New Roman" w:hAnsi="Times New Roman" w:cs="Times New Roman"/>
          <w:lang w:eastAsia="el-GR"/>
        </w:rPr>
        <w:sectPr w:rsidR="001247D2" w:rsidRPr="00FE0713" w:rsidSect="00091524">
          <w:footerReference w:type="default" r:id="rId8"/>
          <w:headerReference w:type="first" r:id="rId9"/>
          <w:pgSz w:w="16838" w:h="11906" w:orient="landscape"/>
          <w:pgMar w:top="993" w:right="820" w:bottom="709" w:left="1985" w:header="708" w:footer="449" w:gutter="0"/>
          <w:cols w:space="708"/>
          <w:docGrid w:linePitch="360"/>
        </w:sectPr>
      </w:pPr>
    </w:p>
    <w:p w14:paraId="29AC40E5" w14:textId="77777777" w:rsidR="006F56E0" w:rsidRPr="00FE0713" w:rsidRDefault="006F56E0" w:rsidP="006F56E0">
      <w:pPr>
        <w:spacing w:line="360" w:lineRule="auto"/>
        <w:jc w:val="both"/>
        <w:rPr>
          <w:rFonts w:ascii="Times New Roman" w:hAnsi="Times New Roman" w:cs="Times New Roman"/>
          <w:b/>
          <w:lang w:eastAsia="el-GR"/>
        </w:rPr>
      </w:pPr>
      <w:r w:rsidRPr="00FE0713">
        <w:rPr>
          <w:rFonts w:ascii="Times New Roman" w:hAnsi="Times New Roman" w:cs="Times New Roman"/>
          <w:b/>
          <w:lang w:eastAsia="el-GR"/>
        </w:rPr>
        <w:lastRenderedPageBreak/>
        <w:t>ОБЩИ ИЗВОДИ И ПРЕПОРЪКИ (АКО ИМА ТАКИВА)</w:t>
      </w:r>
    </w:p>
    <w:p w14:paraId="45F66DE1" w14:textId="48FD6BDA" w:rsidR="00CB0238" w:rsidRPr="001A7024" w:rsidRDefault="006F56E0" w:rsidP="002C3422">
      <w:pPr>
        <w:spacing w:line="360" w:lineRule="auto"/>
        <w:jc w:val="both"/>
        <w:rPr>
          <w:rFonts w:ascii="Times New Roman" w:eastAsia="Times New Roman" w:hAnsi="Times New Roman" w:cs="Times New Roman"/>
          <w:color w:val="000000"/>
        </w:rPr>
      </w:pPr>
      <w:r w:rsidRPr="00FE0713">
        <w:rPr>
          <w:rFonts w:ascii="Times New Roman" w:eastAsia="Times New Roman" w:hAnsi="Times New Roman" w:cs="Times New Roman"/>
          <w:color w:val="000000"/>
        </w:rPr>
        <w:t xml:space="preserve">Всички конкретни мерки и изисквания за предотвратяване, намаляване и възможно най-пълно елиминиране на </w:t>
      </w:r>
      <w:r w:rsidR="008A3CF0">
        <w:rPr>
          <w:rFonts w:ascii="Times New Roman" w:eastAsia="Times New Roman" w:hAnsi="Times New Roman" w:cs="Times New Roman"/>
          <w:color w:val="000000"/>
        </w:rPr>
        <w:t>евентуални</w:t>
      </w:r>
      <w:r w:rsidR="008A3CF0" w:rsidRPr="00FE0713">
        <w:rPr>
          <w:rFonts w:ascii="Times New Roman" w:eastAsia="Times New Roman" w:hAnsi="Times New Roman" w:cs="Times New Roman"/>
          <w:color w:val="000000"/>
        </w:rPr>
        <w:t xml:space="preserve"> </w:t>
      </w:r>
      <w:r w:rsidRPr="00FE0713">
        <w:rPr>
          <w:rFonts w:ascii="Times New Roman" w:eastAsia="Times New Roman" w:hAnsi="Times New Roman" w:cs="Times New Roman"/>
          <w:color w:val="000000"/>
        </w:rPr>
        <w:t xml:space="preserve">негативни последствия от изпълнението на Програмата заложени в Становището по екологичната оценка на МОСВ са надлежно изпълнени </w:t>
      </w:r>
      <w:r w:rsidR="00D34591" w:rsidRPr="00FE0713">
        <w:rPr>
          <w:rFonts w:ascii="Times New Roman" w:eastAsia="Times New Roman" w:hAnsi="Times New Roman" w:cs="Times New Roman"/>
          <w:color w:val="000000"/>
        </w:rPr>
        <w:t xml:space="preserve">както </w:t>
      </w:r>
      <w:r w:rsidRPr="00FE0713">
        <w:rPr>
          <w:rFonts w:ascii="Times New Roman" w:eastAsia="Times New Roman" w:hAnsi="Times New Roman" w:cs="Times New Roman"/>
          <w:color w:val="000000"/>
        </w:rPr>
        <w:t>по време на етапа на кандидатстване</w:t>
      </w:r>
      <w:r w:rsidR="00D34591" w:rsidRPr="00FE0713">
        <w:rPr>
          <w:rFonts w:ascii="Times New Roman" w:eastAsia="Times New Roman" w:hAnsi="Times New Roman" w:cs="Times New Roman"/>
          <w:color w:val="000000"/>
        </w:rPr>
        <w:t>,</w:t>
      </w:r>
      <w:r w:rsidRPr="00FE0713">
        <w:rPr>
          <w:rFonts w:ascii="Times New Roman" w:eastAsia="Times New Roman" w:hAnsi="Times New Roman" w:cs="Times New Roman"/>
          <w:color w:val="000000"/>
        </w:rPr>
        <w:t xml:space="preserve"> оценка и подбор</w:t>
      </w:r>
      <w:r w:rsidR="00D34591" w:rsidRPr="00FE0713">
        <w:rPr>
          <w:rFonts w:ascii="Times New Roman" w:eastAsia="Times New Roman" w:hAnsi="Times New Roman" w:cs="Times New Roman"/>
          <w:color w:val="000000"/>
        </w:rPr>
        <w:t>, така и по време на изпълн</w:t>
      </w:r>
      <w:r w:rsidR="00D34591" w:rsidRPr="001576EE">
        <w:rPr>
          <w:rFonts w:ascii="Times New Roman" w:eastAsia="Times New Roman" w:hAnsi="Times New Roman" w:cs="Times New Roman"/>
        </w:rPr>
        <w:t>ение на проектите</w:t>
      </w:r>
      <w:r w:rsidRPr="001576EE">
        <w:rPr>
          <w:rFonts w:ascii="Times New Roman" w:eastAsia="Times New Roman" w:hAnsi="Times New Roman" w:cs="Times New Roman"/>
        </w:rPr>
        <w:t xml:space="preserve">. </w:t>
      </w:r>
      <w:r w:rsidR="00CB0238" w:rsidRPr="001576EE">
        <w:rPr>
          <w:rFonts w:ascii="Times New Roman" w:eastAsia="Times New Roman" w:hAnsi="Times New Roman" w:cs="Times New Roman"/>
        </w:rPr>
        <w:t>По-специално, всички 8 проекта по Първа покана (предвиждащи СМР), които са приключили дейностите си през 2019 г. и всички 15 проекта по Втора покана (предвиждащи СМР), които са започнали своето изпълнение през 2019 г., са представили необходимите екологични документи, издадени от съответните компетентни органи (в зависимост от приложимото национално законодателство).</w:t>
      </w:r>
    </w:p>
    <w:p w14:paraId="1C5F029E" w14:textId="3BF3A43B" w:rsidR="003F4721" w:rsidRPr="001A7024" w:rsidRDefault="006F56E0" w:rsidP="002C3422">
      <w:pPr>
        <w:spacing w:line="360" w:lineRule="auto"/>
        <w:jc w:val="both"/>
        <w:rPr>
          <w:rFonts w:ascii="Times New Roman" w:eastAsia="Times New Roman" w:hAnsi="Times New Roman" w:cs="Times New Roman"/>
          <w:color w:val="000000"/>
        </w:rPr>
      </w:pPr>
      <w:r w:rsidRPr="001A7024">
        <w:rPr>
          <w:rFonts w:ascii="Times New Roman" w:eastAsia="Times New Roman" w:hAnsi="Times New Roman" w:cs="Times New Roman"/>
          <w:color w:val="000000"/>
        </w:rPr>
        <w:t xml:space="preserve">Представените документи показват, че планираните дейности няма да окажат влияние на естествените местообитания и защитени територии, както и </w:t>
      </w:r>
      <w:r w:rsidR="000E11B4" w:rsidRPr="001A7024">
        <w:rPr>
          <w:rFonts w:ascii="Times New Roman" w:eastAsia="Times New Roman" w:hAnsi="Times New Roman" w:cs="Times New Roman"/>
          <w:color w:val="000000"/>
        </w:rPr>
        <w:t xml:space="preserve">че </w:t>
      </w:r>
      <w:r w:rsidRPr="001A7024">
        <w:rPr>
          <w:rFonts w:ascii="Times New Roman" w:eastAsia="Times New Roman" w:hAnsi="Times New Roman" w:cs="Times New Roman"/>
          <w:color w:val="000000"/>
        </w:rPr>
        <w:t>не съществува възможност за негативен ефект върху околната среда и човешкото здраве.</w:t>
      </w:r>
    </w:p>
    <w:p w14:paraId="2F6D0449" w14:textId="3F4A2FBF"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За подобряване на въздуха и климатичните условия оказват въздействие проектите, финансирани по Специфична цел 1.1 „Предотвратяване и смекчаване на последиците от природните и предизвиканите от човека бедствия в трансграничния район“. Тя е с насоченост към дейности, свързани с реакция при бедствия, превенция и мерки за намаляване на риска, което води до намаляване на замърсяването на въздуха. </w:t>
      </w:r>
      <w:r w:rsidR="005556DB">
        <w:rPr>
          <w:rFonts w:ascii="Times New Roman" w:hAnsi="Times New Roman" w:cs="Times New Roman"/>
        </w:rPr>
        <w:t>Някои проекти</w:t>
      </w:r>
      <w:r w:rsidRPr="001A7024">
        <w:rPr>
          <w:rFonts w:ascii="Times New Roman" w:hAnsi="Times New Roman" w:cs="Times New Roman"/>
        </w:rPr>
        <w:t xml:space="preserve"> в обхвата на Специфична цел 1.2 целят да подобрят капацитета за съхраняване на природата и устойчиво използване и управление на общите природни ресурси чрез съвместни инициативи за опазване на горските и морски екосистеми. </w:t>
      </w:r>
    </w:p>
    <w:p w14:paraId="044A220A" w14:textId="77777777"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За положително въздействие върху съхраняването на биоразнообразието, фауната и флората и опазване на екосистемите в трансграничния регион допринасят дейности, свързани с предотвратяване и смекчаване на последиците от природните и причинените от човека бедствия по проекти, изпълнявани по Специфична цел 1.1. Чрез реализиране на мерки за опазване на горите и на морските ливади в рамките на Специфична цел 1.2 се цели запазване на естествените местообитания и възстановяването на равновесието в екосистемите.</w:t>
      </w:r>
      <w:r w:rsidRPr="001A7024">
        <w:rPr>
          <w:rFonts w:ascii="Times New Roman" w:hAnsi="Times New Roman" w:cs="Times New Roman"/>
          <w:sz w:val="20"/>
          <w:szCs w:val="20"/>
          <w:lang w:eastAsia="el-GR"/>
        </w:rPr>
        <w:t xml:space="preserve"> </w:t>
      </w:r>
    </w:p>
    <w:p w14:paraId="2B0891FB" w14:textId="297678B6"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Дейностите по </w:t>
      </w:r>
      <w:r w:rsidR="00DB71B4">
        <w:rPr>
          <w:rFonts w:ascii="Times New Roman" w:hAnsi="Times New Roman" w:cs="Times New Roman"/>
        </w:rPr>
        <w:t>някои</w:t>
      </w:r>
      <w:r w:rsidR="00EA389F">
        <w:rPr>
          <w:rFonts w:ascii="Times New Roman" w:hAnsi="Times New Roman" w:cs="Times New Roman"/>
        </w:rPr>
        <w:t xml:space="preserve"> проекти</w:t>
      </w:r>
      <w:r w:rsidRPr="001A7024">
        <w:rPr>
          <w:rFonts w:ascii="Times New Roman" w:hAnsi="Times New Roman" w:cs="Times New Roman"/>
        </w:rPr>
        <w:t>, финансирани по Специфична цел 1.2 за почистване и устойчиво управление на отпадъците, опазване на морските ливади и насърчаване на отговорно поведение на обществото за разумно използване на водните ресурси се очаква да окажат положителното въздействие по отношение на водите. Проектите, финансирани по Специфична цел 1.1, ще имат неутрално влияние върху този показател, тъй като не предвиждат дейности, засягащи води.</w:t>
      </w:r>
    </w:p>
    <w:p w14:paraId="02D51471" w14:textId="60B6A705"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Изпълнението на дейностите на </w:t>
      </w:r>
      <w:r w:rsidR="00DB71B4">
        <w:rPr>
          <w:rFonts w:ascii="Times New Roman" w:hAnsi="Times New Roman" w:cs="Times New Roman"/>
        </w:rPr>
        <w:t>някои проекти</w:t>
      </w:r>
      <w:r w:rsidRPr="001A7024">
        <w:rPr>
          <w:rFonts w:ascii="Times New Roman" w:hAnsi="Times New Roman" w:cs="Times New Roman"/>
        </w:rPr>
        <w:t xml:space="preserve"> в обхвата Специфична цел 1.2 се очаква да въздейства върху опазване и подобряване на състоянието на почвите. Предвижда се засаждане на гора и мерки за опазване на </w:t>
      </w:r>
      <w:r w:rsidRPr="001A7024">
        <w:rPr>
          <w:rFonts w:ascii="Times New Roman" w:hAnsi="Times New Roman" w:cs="Times New Roman"/>
        </w:rPr>
        <w:lastRenderedPageBreak/>
        <w:t xml:space="preserve">гори от изсъхване, както и обучения на селскостопански производители в устойчиво земеделие, щадящо почвените ресурси. </w:t>
      </w:r>
      <w:r w:rsidRPr="00E773E4">
        <w:rPr>
          <w:rFonts w:ascii="Times New Roman" w:hAnsi="Times New Roman" w:cs="Times New Roman"/>
        </w:rPr>
        <w:t>Повечето</w:t>
      </w:r>
      <w:r w:rsidRPr="001A7024">
        <w:rPr>
          <w:rFonts w:ascii="Times New Roman" w:hAnsi="Times New Roman" w:cs="Times New Roman"/>
        </w:rPr>
        <w:t xml:space="preserve"> проекти от Специфична цел 1.1 ще имат неутрален ефект по отношение на този показател. </w:t>
      </w:r>
      <w:r w:rsidRPr="00EA389F">
        <w:rPr>
          <w:rFonts w:ascii="Times New Roman" w:hAnsi="Times New Roman" w:cs="Times New Roman"/>
        </w:rPr>
        <w:t>Проекти ПО 1 са оценени с позитивен ефект върху опазването на свойствата на почвата във връзка с дейности, осигуряващи превенция и мерки за намаляване на риска, което води до намаляване на замърсяването.</w:t>
      </w:r>
    </w:p>
    <w:p w14:paraId="437DE6C0" w14:textId="77777777" w:rsidR="00415E33" w:rsidRPr="001A7024" w:rsidRDefault="00415E33" w:rsidP="00415E33">
      <w:pPr>
        <w:spacing w:line="360" w:lineRule="auto"/>
        <w:jc w:val="both"/>
        <w:rPr>
          <w:rFonts w:ascii="Times New Roman" w:hAnsi="Times New Roman" w:cs="Times New Roman"/>
        </w:rPr>
      </w:pPr>
      <w:r w:rsidRPr="001A7024">
        <w:rPr>
          <w:rFonts w:ascii="Times New Roman" w:hAnsi="Times New Roman" w:cs="Times New Roman"/>
        </w:rPr>
        <w:t xml:space="preserve">Проектите по Приоритетна ос 1 допринасят за отговорното отношение на широката общественост към различните видове замърсяване на въздуха, водата и почвата, както и спрямо здравните рискове и бедствията, свързани с промяната на околната среда. Резултатите от осъществяване на проекти, финансирани по Специфична цел 1.1 и Специфична цел 1.2 оказват положителното въздействие спрямо населението и човешкото здраве, докато останалите проекти имат неутрално влияние върху намаляването на заболявания, причинени от природни бедствия и на екологични рискове, свързани със здравето. Проектите по Специфична цел 1.1 имат директен ефект върху контрола на опасностите, застрашаващи човешкото здраве чрез изпълнение на инвестиционните дейности за предотвратяване на наводнения, превенция и потушаване на пожари, доставка на високотехнологично оборудване за нуждите на специализирани регионални звена и изграждане на система за ранно оповестяване на бедствия, целящи защита и безопасност на населението. Изпълнявани в рамките на Специфична цел 1.2 дейности за доставка на оборудване за рециклиране ще окажат ефект върху насърчаването на устойчивото управление на отпадъците и защита на здравето на човека. Идентифициране на основните рискове за горската екосистема и въвеждане на добри практики за превенция и реагиране в случай на криза с </w:t>
      </w:r>
      <w:proofErr w:type="spellStart"/>
      <w:r w:rsidRPr="001A7024">
        <w:rPr>
          <w:rFonts w:ascii="Times New Roman" w:hAnsi="Times New Roman" w:cs="Times New Roman"/>
        </w:rPr>
        <w:t>абиотичен</w:t>
      </w:r>
      <w:proofErr w:type="spellEnd"/>
      <w:r w:rsidRPr="001A7024">
        <w:rPr>
          <w:rFonts w:ascii="Times New Roman" w:hAnsi="Times New Roman" w:cs="Times New Roman"/>
        </w:rPr>
        <w:t xml:space="preserve">, биотичен и антропогенен характер по проект, финансиран по Специфична цел 1.2, също се очаква да има положително въздействие върху човешкото здраве. </w:t>
      </w:r>
    </w:p>
    <w:p w14:paraId="500A3A54" w14:textId="6ED4C788" w:rsidR="00415E33" w:rsidRPr="001A7024" w:rsidRDefault="00415E33" w:rsidP="00415E33">
      <w:pPr>
        <w:spacing w:line="360" w:lineRule="auto"/>
        <w:jc w:val="both"/>
        <w:rPr>
          <w:rFonts w:ascii="Times New Roman" w:hAnsi="Times New Roman" w:cs="Times New Roman"/>
        </w:rPr>
      </w:pPr>
      <w:r w:rsidRPr="00E773E4">
        <w:rPr>
          <w:rFonts w:ascii="Times New Roman" w:hAnsi="Times New Roman" w:cs="Times New Roman"/>
        </w:rPr>
        <w:t>Повечето</w:t>
      </w:r>
      <w:r w:rsidRPr="001A7024">
        <w:rPr>
          <w:rFonts w:ascii="Times New Roman" w:hAnsi="Times New Roman" w:cs="Times New Roman"/>
        </w:rPr>
        <w:t xml:space="preserve"> проекти по Специфична цел 1.1 не предвиждат дейности, които ще окажат пряко положително въздействие върху културното и природното наследство и ландшафти. </w:t>
      </w:r>
      <w:r w:rsidRPr="00E773E4">
        <w:rPr>
          <w:rFonts w:ascii="Times New Roman" w:hAnsi="Times New Roman" w:cs="Times New Roman"/>
        </w:rPr>
        <w:t>Няколко</w:t>
      </w:r>
      <w:r w:rsidRPr="001A7024">
        <w:rPr>
          <w:rFonts w:ascii="Times New Roman" w:hAnsi="Times New Roman" w:cs="Times New Roman"/>
        </w:rPr>
        <w:t xml:space="preserve"> проекта в обхвата на Специфична цел 1.2 се очаква да имат косвен ефект върху природното наследство и ландшафт чрез изпълнение мерки за опазване и устойчиво управление на морските и горските екосистеми. </w:t>
      </w:r>
    </w:p>
    <w:p w14:paraId="389ECD95" w14:textId="2F3BE7BC" w:rsidR="005E3D95" w:rsidRDefault="005E3D95" w:rsidP="005E3D95">
      <w:pPr>
        <w:spacing w:line="360" w:lineRule="auto"/>
        <w:jc w:val="both"/>
        <w:rPr>
          <w:rFonts w:ascii="Times New Roman" w:hAnsi="Times New Roman" w:cs="Times New Roman"/>
        </w:rPr>
      </w:pPr>
      <w:r w:rsidRPr="002C3422">
        <w:rPr>
          <w:rFonts w:ascii="Times New Roman" w:hAnsi="Times New Roman" w:cs="Times New Roman"/>
        </w:rPr>
        <w:t xml:space="preserve">Върху културното и природното наследство и ландшафти  позитивно въздействат  предимно проекти по </w:t>
      </w:r>
      <w:r w:rsidRPr="00D96290">
        <w:rPr>
          <w:rFonts w:ascii="Times New Roman" w:hAnsi="Times New Roman" w:cs="Times New Roman"/>
        </w:rPr>
        <w:t xml:space="preserve">Приоритетна ос 2„Устойчив туризъм“ </w:t>
      </w:r>
      <w:r w:rsidRPr="002C3422">
        <w:rPr>
          <w:rFonts w:ascii="Times New Roman" w:hAnsi="Times New Roman" w:cs="Times New Roman"/>
        </w:rPr>
        <w:t xml:space="preserve"> за  опазването, възстановяването и надграждането на природните и  културно-историческите обекти. </w:t>
      </w:r>
      <w:r>
        <w:rPr>
          <w:rFonts w:ascii="Times New Roman" w:hAnsi="Times New Roman" w:cs="Times New Roman"/>
        </w:rPr>
        <w:t xml:space="preserve"> П</w:t>
      </w:r>
      <w:r w:rsidRPr="00787248">
        <w:rPr>
          <w:rFonts w:ascii="Times New Roman" w:hAnsi="Times New Roman" w:cs="Times New Roman"/>
        </w:rPr>
        <w:t>роектите по Специфична цел 2.1</w:t>
      </w:r>
      <w:r>
        <w:rPr>
          <w:rFonts w:ascii="Times New Roman" w:hAnsi="Times New Roman" w:cs="Times New Roman"/>
        </w:rPr>
        <w:t xml:space="preserve"> и Специфична цел 2.3 </w:t>
      </w:r>
      <w:r w:rsidRPr="00787248">
        <w:rPr>
          <w:rFonts w:ascii="Times New Roman" w:hAnsi="Times New Roman" w:cs="Times New Roman"/>
        </w:rPr>
        <w:t>имат директен ефект върху насърчаване на устойчиво управление на културни и природни ландшафти</w:t>
      </w:r>
      <w:r>
        <w:rPr>
          <w:rFonts w:ascii="Times New Roman" w:hAnsi="Times New Roman" w:cs="Times New Roman"/>
        </w:rPr>
        <w:t xml:space="preserve">, който </w:t>
      </w:r>
      <w:r w:rsidRPr="00D96290">
        <w:rPr>
          <w:rFonts w:ascii="Times New Roman" w:hAnsi="Times New Roman" w:cs="Times New Roman"/>
        </w:rPr>
        <w:t>се основава главно на инфраструктурни дейности за дългосрочно и общодостъпно експониране на обекти на културното наследство, които се допълват от меките дейности за създаване на туристически дестинации</w:t>
      </w:r>
      <w:r>
        <w:rPr>
          <w:rFonts w:ascii="Times New Roman" w:hAnsi="Times New Roman" w:cs="Times New Roman"/>
        </w:rPr>
        <w:t xml:space="preserve">, </w:t>
      </w:r>
      <w:r w:rsidR="00015A5A">
        <w:rPr>
          <w:rFonts w:ascii="Times New Roman" w:hAnsi="Times New Roman" w:cs="Times New Roman"/>
        </w:rPr>
        <w:t>рекламиране</w:t>
      </w:r>
      <w:r w:rsidRPr="00D96290">
        <w:rPr>
          <w:rFonts w:ascii="Times New Roman" w:hAnsi="Times New Roman" w:cs="Times New Roman"/>
        </w:rPr>
        <w:t xml:space="preserve"> на природни ландшафти</w:t>
      </w:r>
      <w:r>
        <w:rPr>
          <w:rFonts w:ascii="Times New Roman" w:hAnsi="Times New Roman" w:cs="Times New Roman"/>
        </w:rPr>
        <w:t xml:space="preserve">, вкл. по електронен начин, културен и научен обмен, и др. </w:t>
      </w:r>
      <w:r w:rsidRPr="00D96290">
        <w:rPr>
          <w:rFonts w:ascii="Times New Roman" w:hAnsi="Times New Roman" w:cs="Times New Roman"/>
        </w:rPr>
        <w:t>.</w:t>
      </w:r>
    </w:p>
    <w:p w14:paraId="3F41ACF6" w14:textId="0BC4C48A" w:rsidR="005E3D95" w:rsidRPr="002C3422" w:rsidRDefault="005E3D95" w:rsidP="005E3D95">
      <w:pPr>
        <w:spacing w:line="360" w:lineRule="auto"/>
        <w:jc w:val="both"/>
        <w:rPr>
          <w:rFonts w:ascii="Times New Roman" w:hAnsi="Times New Roman" w:cs="Times New Roman"/>
        </w:rPr>
      </w:pPr>
      <w:r>
        <w:rPr>
          <w:rFonts w:ascii="Times New Roman" w:hAnsi="Times New Roman" w:cs="Times New Roman"/>
        </w:rPr>
        <w:lastRenderedPageBreak/>
        <w:t>Мнозинството</w:t>
      </w:r>
      <w:r w:rsidRPr="00787248">
        <w:rPr>
          <w:rFonts w:ascii="Times New Roman" w:hAnsi="Times New Roman" w:cs="Times New Roman"/>
        </w:rPr>
        <w:t xml:space="preserve"> проекти</w:t>
      </w:r>
      <w:r>
        <w:rPr>
          <w:rFonts w:ascii="Times New Roman" w:hAnsi="Times New Roman" w:cs="Times New Roman"/>
        </w:rPr>
        <w:t xml:space="preserve">, финансирани </w:t>
      </w:r>
      <w:r w:rsidRPr="00787248">
        <w:rPr>
          <w:rFonts w:ascii="Times New Roman" w:hAnsi="Times New Roman" w:cs="Times New Roman"/>
        </w:rPr>
        <w:t>по Специфична цел 2.1 и 2.3 са с насоченост към използването на природните ресурси за насърчаване развитието на устойчив туризъм</w:t>
      </w:r>
      <w:r>
        <w:rPr>
          <w:rFonts w:ascii="Times New Roman" w:hAnsi="Times New Roman" w:cs="Times New Roman"/>
        </w:rPr>
        <w:t xml:space="preserve">. Това се осъществява чрез </w:t>
      </w:r>
      <w:r w:rsidRPr="00560CCA">
        <w:rPr>
          <w:rFonts w:ascii="Times New Roman" w:hAnsi="Times New Roman" w:cs="Times New Roman"/>
        </w:rPr>
        <w:t xml:space="preserve">повишаване на туристическата атрактивност на традиционни или нови туристически обекти или дестинации, провеждане на инициативи за защита на природни и културни ресурси, </w:t>
      </w:r>
      <w:r>
        <w:rPr>
          <w:rFonts w:ascii="Times New Roman" w:hAnsi="Times New Roman" w:cs="Times New Roman"/>
        </w:rPr>
        <w:t>групови събития</w:t>
      </w:r>
      <w:r w:rsidRPr="00560CCA">
        <w:rPr>
          <w:rFonts w:ascii="Times New Roman" w:hAnsi="Times New Roman" w:cs="Times New Roman"/>
        </w:rPr>
        <w:t xml:space="preserve"> и празненства сред природата и спорт, и паралелното </w:t>
      </w:r>
      <w:r w:rsidR="00015A5A">
        <w:rPr>
          <w:rFonts w:ascii="Times New Roman" w:hAnsi="Times New Roman" w:cs="Times New Roman"/>
        </w:rPr>
        <w:t>популяризиране</w:t>
      </w:r>
      <w:r w:rsidRPr="00560CCA">
        <w:rPr>
          <w:rFonts w:ascii="Times New Roman" w:hAnsi="Times New Roman" w:cs="Times New Roman"/>
        </w:rPr>
        <w:t xml:space="preserve"> на екологосъобразно поведение</w:t>
      </w:r>
      <w:r w:rsidRPr="008A7F46">
        <w:rPr>
          <w:rFonts w:ascii="Times New Roman" w:hAnsi="Times New Roman" w:cs="Times New Roman"/>
        </w:rPr>
        <w:t>.</w:t>
      </w:r>
    </w:p>
    <w:p w14:paraId="55953F6B" w14:textId="345A4C76" w:rsidR="005E3D95" w:rsidRPr="00560CCA" w:rsidRDefault="005E3D95" w:rsidP="005E3D95">
      <w:pPr>
        <w:spacing w:line="360" w:lineRule="auto"/>
        <w:jc w:val="both"/>
        <w:rPr>
          <w:rFonts w:ascii="Times New Roman" w:hAnsi="Times New Roman" w:cs="Times New Roman"/>
        </w:rPr>
      </w:pPr>
      <w:r>
        <w:rPr>
          <w:rFonts w:ascii="Times New Roman" w:hAnsi="Times New Roman" w:cs="Times New Roman"/>
        </w:rPr>
        <w:t>В</w:t>
      </w:r>
      <w:r w:rsidRPr="00787248">
        <w:rPr>
          <w:rFonts w:ascii="Times New Roman" w:hAnsi="Times New Roman" w:cs="Times New Roman"/>
        </w:rPr>
        <w:t xml:space="preserve">сички </w:t>
      </w:r>
      <w:r>
        <w:rPr>
          <w:rFonts w:ascii="Times New Roman" w:hAnsi="Times New Roman" w:cs="Times New Roman"/>
        </w:rPr>
        <w:t xml:space="preserve">приключили </w:t>
      </w:r>
      <w:r w:rsidRPr="00787248">
        <w:rPr>
          <w:rFonts w:ascii="Times New Roman" w:hAnsi="Times New Roman" w:cs="Times New Roman"/>
        </w:rPr>
        <w:t>проекти по Приоритетна ос 2 „Устойчив туризъм“</w:t>
      </w:r>
      <w:r>
        <w:rPr>
          <w:rFonts w:ascii="Times New Roman" w:hAnsi="Times New Roman" w:cs="Times New Roman"/>
        </w:rPr>
        <w:t xml:space="preserve">, както и текущите проекти в рамките на оста </w:t>
      </w:r>
      <w:r w:rsidRPr="00787248">
        <w:rPr>
          <w:rFonts w:ascii="Times New Roman" w:hAnsi="Times New Roman" w:cs="Times New Roman"/>
        </w:rPr>
        <w:t xml:space="preserve">имат </w:t>
      </w:r>
      <w:r>
        <w:rPr>
          <w:rFonts w:ascii="Times New Roman" w:hAnsi="Times New Roman" w:cs="Times New Roman"/>
        </w:rPr>
        <w:t xml:space="preserve">положителен </w:t>
      </w:r>
      <w:r w:rsidRPr="00787248">
        <w:rPr>
          <w:rFonts w:ascii="Times New Roman" w:hAnsi="Times New Roman" w:cs="Times New Roman"/>
        </w:rPr>
        <w:t>ефект върху повишаване на съзнанието на обществото за културното или природното наследство в частност и за тяхното опазване.</w:t>
      </w:r>
      <w:r>
        <w:rPr>
          <w:rFonts w:ascii="Times New Roman" w:hAnsi="Times New Roman" w:cs="Times New Roman"/>
        </w:rPr>
        <w:t xml:space="preserve"> Това се осъществява главно </w:t>
      </w:r>
      <w:r w:rsidRPr="00560CCA">
        <w:rPr>
          <w:rFonts w:ascii="Times New Roman" w:hAnsi="Times New Roman" w:cs="Times New Roman"/>
        </w:rPr>
        <w:t xml:space="preserve">чрез запазване и </w:t>
      </w:r>
      <w:r w:rsidR="00015A5A">
        <w:rPr>
          <w:rFonts w:ascii="Times New Roman" w:hAnsi="Times New Roman" w:cs="Times New Roman"/>
        </w:rPr>
        <w:t>представяне</w:t>
      </w:r>
      <w:r w:rsidRPr="00560CCA">
        <w:rPr>
          <w:rFonts w:ascii="Times New Roman" w:hAnsi="Times New Roman" w:cs="Times New Roman"/>
        </w:rPr>
        <w:t xml:space="preserve"> на автентични традиции и оби</w:t>
      </w:r>
      <w:r w:rsidRPr="00570FDF">
        <w:rPr>
          <w:rFonts w:ascii="Times New Roman" w:hAnsi="Times New Roman" w:cs="Times New Roman"/>
        </w:rPr>
        <w:t>чаи и</w:t>
      </w:r>
      <w:r w:rsidRPr="00560CCA">
        <w:rPr>
          <w:rFonts w:ascii="Times New Roman" w:hAnsi="Times New Roman" w:cs="Times New Roman"/>
        </w:rPr>
        <w:t xml:space="preserve"> природно-исторически ресурси</w:t>
      </w:r>
      <w:r w:rsidRPr="00570FDF">
        <w:rPr>
          <w:rFonts w:ascii="Times New Roman" w:hAnsi="Times New Roman" w:cs="Times New Roman"/>
        </w:rPr>
        <w:t xml:space="preserve">, </w:t>
      </w:r>
      <w:r>
        <w:rPr>
          <w:rFonts w:ascii="Times New Roman" w:hAnsi="Times New Roman" w:cs="Times New Roman"/>
        </w:rPr>
        <w:t xml:space="preserve">театрални </w:t>
      </w:r>
      <w:proofErr w:type="spellStart"/>
      <w:r>
        <w:rPr>
          <w:rFonts w:ascii="Times New Roman" w:hAnsi="Times New Roman" w:cs="Times New Roman"/>
        </w:rPr>
        <w:t>възстановки</w:t>
      </w:r>
      <w:proofErr w:type="spellEnd"/>
      <w:r>
        <w:rPr>
          <w:rFonts w:ascii="Times New Roman" w:hAnsi="Times New Roman" w:cs="Times New Roman"/>
        </w:rPr>
        <w:t xml:space="preserve">, съвместни </w:t>
      </w:r>
      <w:r w:rsidRPr="00560CCA">
        <w:rPr>
          <w:rFonts w:ascii="Times New Roman" w:hAnsi="Times New Roman" w:cs="Times New Roman"/>
        </w:rPr>
        <w:t xml:space="preserve">фестивали и други мероприятия за получаване на нови знания за природното и културното наследство и биоразнообразието, провеждане на информационни форуми, прилагане на атрактивни и нетрадиционни методи за насърчаване на културния туризъм, популяризиране на занаятчийския и антикварен бизнес, обмен на опит в изучаване, опазване и популяризиране на недвижимите обекти на културно наследство, извършване на оценка на туристическите обекти и изследване на добри практики за устойчивия туризъм, и др. </w:t>
      </w:r>
    </w:p>
    <w:p w14:paraId="5761A57C" w14:textId="6E9B06FE" w:rsidR="002C3422" w:rsidRPr="002C3422" w:rsidRDefault="002C3422" w:rsidP="002C3422">
      <w:pPr>
        <w:spacing w:line="360" w:lineRule="auto"/>
        <w:jc w:val="both"/>
        <w:rPr>
          <w:rFonts w:ascii="Times New Roman" w:hAnsi="Times New Roman" w:cs="Times New Roman"/>
        </w:rPr>
      </w:pPr>
      <w:r w:rsidRPr="002C3422">
        <w:rPr>
          <w:rFonts w:ascii="Times New Roman" w:hAnsi="Times New Roman" w:cs="Times New Roman"/>
        </w:rPr>
        <w:t>Според препоръките, предоставени в становището за околна среда, дейности като „сафари“ туризъм, „</w:t>
      </w:r>
      <w:proofErr w:type="spellStart"/>
      <w:r w:rsidRPr="002C3422">
        <w:rPr>
          <w:rFonts w:ascii="Times New Roman" w:hAnsi="Times New Roman" w:cs="Times New Roman"/>
        </w:rPr>
        <w:t>оф-роуд</w:t>
      </w:r>
      <w:proofErr w:type="spellEnd"/>
      <w:r w:rsidRPr="002C3422">
        <w:rPr>
          <w:rFonts w:ascii="Times New Roman" w:hAnsi="Times New Roman" w:cs="Times New Roman"/>
        </w:rPr>
        <w:t>“ трекинг за наблюдаване на редки и застрашени видове не са предвидени в договорените прое</w:t>
      </w:r>
      <w:r w:rsidR="00346B49">
        <w:rPr>
          <w:rFonts w:ascii="Times New Roman" w:hAnsi="Times New Roman" w:cs="Times New Roman"/>
        </w:rPr>
        <w:t>кти. В допълнение, реализираните</w:t>
      </w:r>
      <w:r w:rsidRPr="002C3422">
        <w:rPr>
          <w:rFonts w:ascii="Times New Roman" w:hAnsi="Times New Roman" w:cs="Times New Roman"/>
        </w:rPr>
        <w:t xml:space="preserve"> инвестиции са в съответствие с националното законодателство за съответните видове строителни дейности (вкл. тези свързани с развитието на </w:t>
      </w:r>
      <w:r w:rsidR="001B12CF" w:rsidRPr="002C3422">
        <w:rPr>
          <w:rFonts w:ascii="Times New Roman" w:hAnsi="Times New Roman" w:cs="Times New Roman"/>
        </w:rPr>
        <w:t>туризма</w:t>
      </w:r>
      <w:r w:rsidRPr="002C3422">
        <w:rPr>
          <w:rFonts w:ascii="Times New Roman" w:hAnsi="Times New Roman" w:cs="Times New Roman"/>
        </w:rPr>
        <w:t>, опазване на природното и културно наследство, управление на отпадъците и др</w:t>
      </w:r>
      <w:r w:rsidR="00442F87">
        <w:rPr>
          <w:rFonts w:ascii="Times New Roman" w:hAnsi="Times New Roman" w:cs="Times New Roman"/>
        </w:rPr>
        <w:t>.</w:t>
      </w:r>
      <w:r w:rsidRPr="002C3422">
        <w:rPr>
          <w:rFonts w:ascii="Times New Roman" w:hAnsi="Times New Roman" w:cs="Times New Roman"/>
        </w:rPr>
        <w:t>).</w:t>
      </w:r>
    </w:p>
    <w:p w14:paraId="581657A5" w14:textId="77777777" w:rsidR="002C3422" w:rsidRPr="00FE0713" w:rsidRDefault="002C3422" w:rsidP="002C3422">
      <w:pPr>
        <w:spacing w:line="360" w:lineRule="auto"/>
        <w:jc w:val="both"/>
        <w:rPr>
          <w:rFonts w:ascii="Times New Roman" w:hAnsi="Times New Roman" w:cs="Times New Roman"/>
        </w:rPr>
      </w:pPr>
      <w:r w:rsidRPr="002C3422">
        <w:rPr>
          <w:rFonts w:ascii="Times New Roman" w:hAnsi="Times New Roman" w:cs="Times New Roman"/>
        </w:rPr>
        <w:t>Всички препоръки, изложени в становището по екологична оценка, изготвени от Министерството на околната среда и водите на Република България, са стриктно спазвани във всеки етап на кандидатстване, оценка и подбор на проектите, предложени за финансиране по ИНТЕРРЕГ – ИПП програмата за трансгранично сътрудничество България-Турция за 2014 — 2020 г.</w:t>
      </w:r>
    </w:p>
    <w:p w14:paraId="4AD4FCCE" w14:textId="175CC355" w:rsidR="00182D7C" w:rsidRPr="00FE0713" w:rsidRDefault="006F56E0" w:rsidP="002445BE">
      <w:pPr>
        <w:spacing w:line="360" w:lineRule="auto"/>
        <w:jc w:val="both"/>
        <w:rPr>
          <w:rFonts w:ascii="Times New Roman" w:hAnsi="Times New Roman" w:cs="Times New Roman"/>
        </w:rPr>
      </w:pPr>
      <w:r w:rsidRPr="00FE0713">
        <w:rPr>
          <w:rFonts w:ascii="Times New Roman" w:hAnsi="Times New Roman" w:cs="Times New Roman"/>
          <w:b/>
        </w:rPr>
        <w:t xml:space="preserve">Като се има предвид гореизложеното, може да се заключи, че </w:t>
      </w:r>
      <w:r w:rsidR="000E11B4" w:rsidRPr="00FE0713">
        <w:rPr>
          <w:rFonts w:ascii="Times New Roman" w:hAnsi="Times New Roman" w:cs="Times New Roman"/>
          <w:b/>
        </w:rPr>
        <w:t>към</w:t>
      </w:r>
      <w:r w:rsidRPr="00FE0713">
        <w:rPr>
          <w:rFonts w:ascii="Times New Roman" w:hAnsi="Times New Roman" w:cs="Times New Roman"/>
          <w:b/>
        </w:rPr>
        <w:t xml:space="preserve"> настоящия момент не е необходимо предприемане на </w:t>
      </w:r>
      <w:r w:rsidR="00015A5A">
        <w:rPr>
          <w:rFonts w:ascii="Times New Roman" w:hAnsi="Times New Roman" w:cs="Times New Roman"/>
          <w:b/>
        </w:rPr>
        <w:t>поправителни мерки, тъй като всички</w:t>
      </w:r>
      <w:r w:rsidRPr="00FE0713">
        <w:rPr>
          <w:rFonts w:ascii="Times New Roman" w:hAnsi="Times New Roman" w:cs="Times New Roman"/>
          <w:b/>
        </w:rPr>
        <w:t xml:space="preserve"> </w:t>
      </w:r>
      <w:r w:rsidR="00E773E4">
        <w:rPr>
          <w:rFonts w:ascii="Times New Roman" w:hAnsi="Times New Roman" w:cs="Times New Roman"/>
          <w:b/>
        </w:rPr>
        <w:t>приключили изпълнението си</w:t>
      </w:r>
      <w:r w:rsidR="00051BFD">
        <w:rPr>
          <w:rFonts w:ascii="Times New Roman" w:hAnsi="Times New Roman" w:cs="Times New Roman"/>
          <w:b/>
        </w:rPr>
        <w:t xml:space="preserve"> през 2019 г. проекти, </w:t>
      </w:r>
      <w:r w:rsidRPr="00FE0713">
        <w:rPr>
          <w:rFonts w:ascii="Times New Roman" w:hAnsi="Times New Roman" w:cs="Times New Roman"/>
          <w:b/>
        </w:rPr>
        <w:t>финансиран</w:t>
      </w:r>
      <w:r w:rsidR="000E11B4" w:rsidRPr="00FE0713">
        <w:rPr>
          <w:rFonts w:ascii="Times New Roman" w:hAnsi="Times New Roman" w:cs="Times New Roman"/>
          <w:b/>
        </w:rPr>
        <w:t>и</w:t>
      </w:r>
      <w:r w:rsidR="00807468">
        <w:rPr>
          <w:rFonts w:ascii="Times New Roman" w:hAnsi="Times New Roman" w:cs="Times New Roman"/>
          <w:b/>
        </w:rPr>
        <w:t xml:space="preserve"> по П</w:t>
      </w:r>
      <w:r w:rsidR="00E773E4">
        <w:rPr>
          <w:rFonts w:ascii="Times New Roman" w:hAnsi="Times New Roman" w:cs="Times New Roman"/>
          <w:b/>
        </w:rPr>
        <w:t>ървата покана</w:t>
      </w:r>
      <w:r w:rsidR="000E11B4" w:rsidRPr="00FE0713">
        <w:rPr>
          <w:rFonts w:ascii="Times New Roman" w:hAnsi="Times New Roman" w:cs="Times New Roman"/>
          <w:b/>
        </w:rPr>
        <w:t xml:space="preserve">, </w:t>
      </w:r>
      <w:r w:rsidR="00051BFD">
        <w:rPr>
          <w:rFonts w:ascii="Times New Roman" w:hAnsi="Times New Roman" w:cs="Times New Roman"/>
          <w:b/>
        </w:rPr>
        <w:t xml:space="preserve">както и всички проекти, финансирани </w:t>
      </w:r>
      <w:r w:rsidR="008E2F1C">
        <w:rPr>
          <w:rFonts w:ascii="Times New Roman" w:hAnsi="Times New Roman" w:cs="Times New Roman"/>
          <w:b/>
        </w:rPr>
        <w:t>по</w:t>
      </w:r>
      <w:r w:rsidR="00051BFD">
        <w:rPr>
          <w:rFonts w:ascii="Times New Roman" w:hAnsi="Times New Roman" w:cs="Times New Roman"/>
          <w:b/>
        </w:rPr>
        <w:t xml:space="preserve"> Втора</w:t>
      </w:r>
      <w:r w:rsidR="008E2F1C">
        <w:rPr>
          <w:rFonts w:ascii="Times New Roman" w:hAnsi="Times New Roman" w:cs="Times New Roman"/>
          <w:b/>
        </w:rPr>
        <w:t>та</w:t>
      </w:r>
      <w:r w:rsidR="00051BFD">
        <w:rPr>
          <w:rFonts w:ascii="Times New Roman" w:hAnsi="Times New Roman" w:cs="Times New Roman"/>
          <w:b/>
        </w:rPr>
        <w:t xml:space="preserve"> покана, </w:t>
      </w:r>
      <w:r w:rsidR="000E11B4" w:rsidRPr="00FE0713">
        <w:rPr>
          <w:rFonts w:ascii="Times New Roman" w:hAnsi="Times New Roman" w:cs="Times New Roman"/>
          <w:b/>
        </w:rPr>
        <w:t xml:space="preserve">които са били в процес на изпълнение през </w:t>
      </w:r>
      <w:r w:rsidR="002C3422" w:rsidRPr="00FE0713">
        <w:rPr>
          <w:rFonts w:ascii="Times New Roman" w:hAnsi="Times New Roman" w:cs="Times New Roman"/>
          <w:b/>
        </w:rPr>
        <w:t>201</w:t>
      </w:r>
      <w:r w:rsidR="00051BFD">
        <w:rPr>
          <w:rFonts w:ascii="Times New Roman" w:hAnsi="Times New Roman" w:cs="Times New Roman"/>
          <w:b/>
        </w:rPr>
        <w:t>9</w:t>
      </w:r>
      <w:r w:rsidR="002C3422" w:rsidRPr="00FE0713">
        <w:rPr>
          <w:rFonts w:ascii="Times New Roman" w:hAnsi="Times New Roman" w:cs="Times New Roman"/>
          <w:b/>
        </w:rPr>
        <w:t xml:space="preserve"> </w:t>
      </w:r>
      <w:r w:rsidR="000E11B4" w:rsidRPr="00FE0713">
        <w:rPr>
          <w:rFonts w:ascii="Times New Roman" w:hAnsi="Times New Roman" w:cs="Times New Roman"/>
          <w:b/>
        </w:rPr>
        <w:t>г.</w:t>
      </w:r>
      <w:r w:rsidRPr="00FE0713">
        <w:rPr>
          <w:rFonts w:ascii="Times New Roman" w:hAnsi="Times New Roman" w:cs="Times New Roman"/>
          <w:b/>
        </w:rPr>
        <w:t xml:space="preserve"> са в съответствие с </w:t>
      </w:r>
      <w:r w:rsidR="00015A5A">
        <w:rPr>
          <w:rFonts w:ascii="Times New Roman" w:hAnsi="Times New Roman" w:cs="Times New Roman"/>
          <w:b/>
        </w:rPr>
        <w:t>предвижданията</w:t>
      </w:r>
      <w:r w:rsidRPr="00FE0713">
        <w:rPr>
          <w:rFonts w:ascii="Times New Roman" w:hAnsi="Times New Roman" w:cs="Times New Roman"/>
          <w:b/>
        </w:rPr>
        <w:t xml:space="preserve"> на отчета за ЕО и </w:t>
      </w:r>
      <w:r w:rsidR="008E1964">
        <w:rPr>
          <w:rFonts w:ascii="Times New Roman" w:hAnsi="Times New Roman" w:cs="Times New Roman"/>
          <w:b/>
        </w:rPr>
        <w:t xml:space="preserve">по </w:t>
      </w:r>
      <w:r w:rsidRPr="00FE0713">
        <w:rPr>
          <w:rFonts w:ascii="Times New Roman" w:hAnsi="Times New Roman" w:cs="Times New Roman"/>
          <w:b/>
        </w:rPr>
        <w:t xml:space="preserve">нито един от тях </w:t>
      </w:r>
      <w:r w:rsidR="008E1964">
        <w:rPr>
          <w:rFonts w:ascii="Times New Roman" w:hAnsi="Times New Roman" w:cs="Times New Roman"/>
          <w:b/>
        </w:rPr>
        <w:t xml:space="preserve">не се очаква </w:t>
      </w:r>
      <w:r w:rsidRPr="00FE0713">
        <w:rPr>
          <w:rFonts w:ascii="Times New Roman" w:hAnsi="Times New Roman" w:cs="Times New Roman"/>
          <w:b/>
        </w:rPr>
        <w:t xml:space="preserve"> негативен ефект върху околната среда по пост</w:t>
      </w:r>
      <w:r w:rsidR="000E11B4" w:rsidRPr="00FE0713">
        <w:rPr>
          <w:rFonts w:ascii="Times New Roman" w:hAnsi="Times New Roman" w:cs="Times New Roman"/>
          <w:b/>
        </w:rPr>
        <w:t>авените шест екологични проблема</w:t>
      </w:r>
      <w:r w:rsidRPr="00FE0713">
        <w:rPr>
          <w:rFonts w:ascii="Times New Roman" w:hAnsi="Times New Roman" w:cs="Times New Roman"/>
          <w:b/>
        </w:rPr>
        <w:t>.</w:t>
      </w:r>
    </w:p>
    <w:p w14:paraId="67F3414D" w14:textId="77777777" w:rsidR="00653886" w:rsidRPr="00FE0713" w:rsidRDefault="00653886" w:rsidP="00182D7C">
      <w:pPr>
        <w:spacing w:line="360" w:lineRule="auto"/>
        <w:ind w:firstLine="720"/>
        <w:jc w:val="both"/>
        <w:rPr>
          <w:rFonts w:ascii="Times New Roman" w:hAnsi="Times New Roman" w:cs="Times New Roman"/>
          <w:b/>
        </w:rPr>
      </w:pPr>
    </w:p>
    <w:sectPr w:rsidR="00653886" w:rsidRPr="00FE0713" w:rsidSect="00F91965">
      <w:pgSz w:w="12240" w:h="15840"/>
      <w:pgMar w:top="1418" w:right="900" w:bottom="141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F7CE8" w14:textId="77777777" w:rsidR="00136FA1" w:rsidRDefault="00136FA1" w:rsidP="004F6644">
      <w:pPr>
        <w:spacing w:after="0" w:line="240" w:lineRule="auto"/>
      </w:pPr>
      <w:r>
        <w:separator/>
      </w:r>
    </w:p>
  </w:endnote>
  <w:endnote w:type="continuationSeparator" w:id="0">
    <w:p w14:paraId="4443BA7C" w14:textId="77777777" w:rsidR="00136FA1" w:rsidRDefault="00136FA1" w:rsidP="004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 Chancery">
    <w:altName w:val="Arabic Typesetting"/>
    <w:panose1 w:val="03020702040506060504"/>
    <w:charset w:val="00"/>
    <w:family w:val="script"/>
    <w:pitch w:val="variable"/>
    <w:sig w:usb0="00000007" w:usb1="00000000" w:usb2="00000000" w:usb3="00000000" w:csb0="00000093" w:csb1="00000000"/>
  </w:font>
  <w:font w:name="Andalus">
    <w:panose1 w:val="02020603050405020304"/>
    <w:charset w:val="00"/>
    <w:family w:val="roman"/>
    <w:pitch w:val="variable"/>
    <w:sig w:usb0="00002003" w:usb1="80000000" w:usb2="00000008" w:usb3="00000000" w:csb0="00000041"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6228" w:themeColor="accent3" w:themeShade="80"/>
      </w:rPr>
      <w:id w:val="-1284657500"/>
      <w:docPartObj>
        <w:docPartGallery w:val="Page Numbers (Bottom of Page)"/>
        <w:docPartUnique/>
      </w:docPartObj>
    </w:sdtPr>
    <w:sdtEndPr>
      <w:rPr>
        <w:rFonts w:ascii="Times New Roman" w:hAnsi="Times New Roman" w:cs="Times New Roman"/>
        <w:noProof/>
        <w:color w:val="auto"/>
      </w:rPr>
    </w:sdtEndPr>
    <w:sdtContent>
      <w:p w14:paraId="010503C7" w14:textId="7B99B253" w:rsidR="00136FA1" w:rsidRPr="00150B98" w:rsidRDefault="00136FA1">
        <w:pPr>
          <w:pStyle w:val="Footer"/>
          <w:jc w:val="right"/>
          <w:rPr>
            <w:rFonts w:ascii="Times New Roman" w:hAnsi="Times New Roman" w:cs="Times New Roman"/>
            <w:b/>
          </w:rPr>
        </w:pPr>
        <w:r w:rsidRPr="00150B98">
          <w:rPr>
            <w:rFonts w:ascii="Times New Roman" w:hAnsi="Times New Roman" w:cs="Times New Roman"/>
            <w:b/>
          </w:rPr>
          <w:fldChar w:fldCharType="begin"/>
        </w:r>
        <w:r w:rsidRPr="00150B98">
          <w:rPr>
            <w:rFonts w:ascii="Times New Roman" w:hAnsi="Times New Roman" w:cs="Times New Roman"/>
            <w:b/>
          </w:rPr>
          <w:instrText xml:space="preserve"> PAGE   \* MERGEFORMAT </w:instrText>
        </w:r>
        <w:r w:rsidRPr="00150B98">
          <w:rPr>
            <w:rFonts w:ascii="Times New Roman" w:hAnsi="Times New Roman" w:cs="Times New Roman"/>
            <w:b/>
          </w:rPr>
          <w:fldChar w:fldCharType="separate"/>
        </w:r>
        <w:r w:rsidR="007F0AB4">
          <w:rPr>
            <w:rFonts w:ascii="Times New Roman" w:hAnsi="Times New Roman" w:cs="Times New Roman"/>
            <w:b/>
            <w:noProof/>
          </w:rPr>
          <w:t>21</w:t>
        </w:r>
        <w:r w:rsidRPr="00150B98">
          <w:rPr>
            <w:rFonts w:ascii="Times New Roman" w:hAnsi="Times New Roman" w:cs="Times New Roman"/>
            <w:b/>
            <w:noProof/>
          </w:rPr>
          <w:fldChar w:fldCharType="end"/>
        </w:r>
      </w:p>
    </w:sdtContent>
  </w:sdt>
  <w:p w14:paraId="386E9294" w14:textId="77777777" w:rsidR="00136FA1" w:rsidRDefault="00136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93C14" w14:textId="77777777" w:rsidR="00136FA1" w:rsidRDefault="00136FA1" w:rsidP="004F6644">
      <w:pPr>
        <w:spacing w:after="0" w:line="240" w:lineRule="auto"/>
      </w:pPr>
      <w:r>
        <w:separator/>
      </w:r>
    </w:p>
  </w:footnote>
  <w:footnote w:type="continuationSeparator" w:id="0">
    <w:p w14:paraId="466ED8D4" w14:textId="77777777" w:rsidR="00136FA1" w:rsidRDefault="00136FA1" w:rsidP="004F6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DEE3" w14:textId="77777777" w:rsidR="00136FA1" w:rsidRPr="00F91965" w:rsidRDefault="00136FA1" w:rsidP="00F91965">
    <w:pPr>
      <w:pStyle w:val="Header"/>
      <w:ind w:right="-425"/>
      <w:jc w:val="right"/>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Segoe Script" w:hAnsi="Segoe Script"/>
        <w:b/>
        <w:color w:val="4F6228" w:themeColor="accent3" w:themeShade="80"/>
        <w:sz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r w:rsidRPr="00057664">
      <w:rPr>
        <w:rFonts w:ascii="Segoe Script" w:hAnsi="Segoe Script"/>
        <w:b/>
        <w:color w:val="632423" w:themeColor="accent2" w:themeShade="80"/>
        <w:sz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2016</w:t>
    </w:r>
  </w:p>
  <w:p w14:paraId="0E5C6417" w14:textId="77777777" w:rsidR="00136FA1" w:rsidRDefault="00136F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D2F"/>
    <w:multiLevelType w:val="multilevel"/>
    <w:tmpl w:val="E186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37048"/>
    <w:multiLevelType w:val="hybridMultilevel"/>
    <w:tmpl w:val="0F3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E60DB"/>
    <w:multiLevelType w:val="hybridMultilevel"/>
    <w:tmpl w:val="FAB2305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C84064C"/>
    <w:multiLevelType w:val="hybridMultilevel"/>
    <w:tmpl w:val="435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36493"/>
    <w:multiLevelType w:val="hybridMultilevel"/>
    <w:tmpl w:val="5CB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64ED2C2E"/>
    <w:multiLevelType w:val="hybridMultilevel"/>
    <w:tmpl w:val="FA0C5B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5650EE5"/>
    <w:multiLevelType w:val="hybridMultilevel"/>
    <w:tmpl w:val="7EF4C04C"/>
    <w:lvl w:ilvl="0" w:tplc="6968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A268A"/>
    <w:multiLevelType w:val="hybridMultilevel"/>
    <w:tmpl w:val="76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F441F"/>
    <w:multiLevelType w:val="hybridMultilevel"/>
    <w:tmpl w:val="327E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C27ED"/>
    <w:multiLevelType w:val="hybridMultilevel"/>
    <w:tmpl w:val="F8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640A6"/>
    <w:multiLevelType w:val="hybridMultilevel"/>
    <w:tmpl w:val="9E54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3"/>
  </w:num>
  <w:num w:numId="6">
    <w:abstractNumId w:val="2"/>
  </w:num>
  <w:num w:numId="7">
    <w:abstractNumId w:val="4"/>
  </w:num>
  <w:num w:numId="8">
    <w:abstractNumId w:val="6"/>
  </w:num>
  <w:num w:numId="9">
    <w:abstractNumId w:val="10"/>
  </w:num>
  <w:num w:numId="10">
    <w:abstractNumId w:val="0"/>
  </w:num>
  <w:num w:numId="11">
    <w:abstractNumId w:val="5"/>
  </w:num>
  <w:num w:numId="12">
    <w:abstractNumId w:val="8"/>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48"/>
    <w:rsid w:val="00002D02"/>
    <w:rsid w:val="00003CA5"/>
    <w:rsid w:val="00004AD9"/>
    <w:rsid w:val="00006E3A"/>
    <w:rsid w:val="00010830"/>
    <w:rsid w:val="00010E71"/>
    <w:rsid w:val="0001267C"/>
    <w:rsid w:val="00013001"/>
    <w:rsid w:val="00015A5A"/>
    <w:rsid w:val="00016A43"/>
    <w:rsid w:val="000200E6"/>
    <w:rsid w:val="00022EA7"/>
    <w:rsid w:val="00023897"/>
    <w:rsid w:val="000307F8"/>
    <w:rsid w:val="000312AB"/>
    <w:rsid w:val="00031418"/>
    <w:rsid w:val="00031C59"/>
    <w:rsid w:val="000350DE"/>
    <w:rsid w:val="00036A80"/>
    <w:rsid w:val="00037E3B"/>
    <w:rsid w:val="00044D8F"/>
    <w:rsid w:val="00046033"/>
    <w:rsid w:val="00046159"/>
    <w:rsid w:val="000470DA"/>
    <w:rsid w:val="000471F6"/>
    <w:rsid w:val="00047604"/>
    <w:rsid w:val="00050286"/>
    <w:rsid w:val="00050374"/>
    <w:rsid w:val="000504CC"/>
    <w:rsid w:val="000515A0"/>
    <w:rsid w:val="00051BFD"/>
    <w:rsid w:val="000526EF"/>
    <w:rsid w:val="00054BFA"/>
    <w:rsid w:val="00057664"/>
    <w:rsid w:val="00062A0F"/>
    <w:rsid w:val="00063A92"/>
    <w:rsid w:val="00063FB7"/>
    <w:rsid w:val="00065D41"/>
    <w:rsid w:val="00067F7F"/>
    <w:rsid w:val="00072D09"/>
    <w:rsid w:val="00074CFA"/>
    <w:rsid w:val="000820E9"/>
    <w:rsid w:val="0008307C"/>
    <w:rsid w:val="0008438F"/>
    <w:rsid w:val="00091524"/>
    <w:rsid w:val="0009333E"/>
    <w:rsid w:val="00095956"/>
    <w:rsid w:val="000A0CC0"/>
    <w:rsid w:val="000A417E"/>
    <w:rsid w:val="000A4287"/>
    <w:rsid w:val="000A4BD2"/>
    <w:rsid w:val="000A4D1B"/>
    <w:rsid w:val="000A6995"/>
    <w:rsid w:val="000A6B75"/>
    <w:rsid w:val="000B2F32"/>
    <w:rsid w:val="000C000A"/>
    <w:rsid w:val="000C60F3"/>
    <w:rsid w:val="000D1B15"/>
    <w:rsid w:val="000D53C8"/>
    <w:rsid w:val="000D5650"/>
    <w:rsid w:val="000E0439"/>
    <w:rsid w:val="000E0E2F"/>
    <w:rsid w:val="000E10C6"/>
    <w:rsid w:val="000E11B4"/>
    <w:rsid w:val="000F0525"/>
    <w:rsid w:val="000F1B58"/>
    <w:rsid w:val="000F2FA2"/>
    <w:rsid w:val="00104B71"/>
    <w:rsid w:val="00105E4B"/>
    <w:rsid w:val="00106275"/>
    <w:rsid w:val="00110A41"/>
    <w:rsid w:val="00116195"/>
    <w:rsid w:val="00117A80"/>
    <w:rsid w:val="00120DEF"/>
    <w:rsid w:val="0012189C"/>
    <w:rsid w:val="001247D2"/>
    <w:rsid w:val="00126678"/>
    <w:rsid w:val="001309AB"/>
    <w:rsid w:val="0013621D"/>
    <w:rsid w:val="00136FA1"/>
    <w:rsid w:val="00141CD8"/>
    <w:rsid w:val="00142DC3"/>
    <w:rsid w:val="00143B66"/>
    <w:rsid w:val="00144190"/>
    <w:rsid w:val="00144485"/>
    <w:rsid w:val="00144A30"/>
    <w:rsid w:val="00146CD3"/>
    <w:rsid w:val="00147FB2"/>
    <w:rsid w:val="00150B98"/>
    <w:rsid w:val="00152A5A"/>
    <w:rsid w:val="001543EC"/>
    <w:rsid w:val="001548B8"/>
    <w:rsid w:val="0015572A"/>
    <w:rsid w:val="00156134"/>
    <w:rsid w:val="001576EE"/>
    <w:rsid w:val="00160487"/>
    <w:rsid w:val="00160AF0"/>
    <w:rsid w:val="001646A5"/>
    <w:rsid w:val="001659B3"/>
    <w:rsid w:val="001761DB"/>
    <w:rsid w:val="0017745B"/>
    <w:rsid w:val="00182D7C"/>
    <w:rsid w:val="00183474"/>
    <w:rsid w:val="0018533B"/>
    <w:rsid w:val="00185CA0"/>
    <w:rsid w:val="00185D46"/>
    <w:rsid w:val="00187CAD"/>
    <w:rsid w:val="0019056C"/>
    <w:rsid w:val="00191C39"/>
    <w:rsid w:val="00195B58"/>
    <w:rsid w:val="00197365"/>
    <w:rsid w:val="00197393"/>
    <w:rsid w:val="001A7024"/>
    <w:rsid w:val="001B12CF"/>
    <w:rsid w:val="001B20D2"/>
    <w:rsid w:val="001B542F"/>
    <w:rsid w:val="001B5726"/>
    <w:rsid w:val="001B6D0A"/>
    <w:rsid w:val="001C1AA0"/>
    <w:rsid w:val="001C2E75"/>
    <w:rsid w:val="001C53EE"/>
    <w:rsid w:val="001C55C6"/>
    <w:rsid w:val="001C6764"/>
    <w:rsid w:val="001D079C"/>
    <w:rsid w:val="001D1638"/>
    <w:rsid w:val="001D5287"/>
    <w:rsid w:val="001D7E0B"/>
    <w:rsid w:val="001E441F"/>
    <w:rsid w:val="001E49F0"/>
    <w:rsid w:val="001E4B73"/>
    <w:rsid w:val="001E7010"/>
    <w:rsid w:val="001E7697"/>
    <w:rsid w:val="00200212"/>
    <w:rsid w:val="00201FC6"/>
    <w:rsid w:val="00202946"/>
    <w:rsid w:val="00203C8E"/>
    <w:rsid w:val="002052A2"/>
    <w:rsid w:val="00207288"/>
    <w:rsid w:val="002104DD"/>
    <w:rsid w:val="00210815"/>
    <w:rsid w:val="00216191"/>
    <w:rsid w:val="0022051D"/>
    <w:rsid w:val="00220860"/>
    <w:rsid w:val="00220ADE"/>
    <w:rsid w:val="00220F61"/>
    <w:rsid w:val="00223717"/>
    <w:rsid w:val="002239CE"/>
    <w:rsid w:val="0022414D"/>
    <w:rsid w:val="00225621"/>
    <w:rsid w:val="002260DE"/>
    <w:rsid w:val="002261F0"/>
    <w:rsid w:val="00226B52"/>
    <w:rsid w:val="002271A0"/>
    <w:rsid w:val="00227532"/>
    <w:rsid w:val="0023493C"/>
    <w:rsid w:val="00234CAF"/>
    <w:rsid w:val="002363F0"/>
    <w:rsid w:val="0023751B"/>
    <w:rsid w:val="00240C9D"/>
    <w:rsid w:val="00240F66"/>
    <w:rsid w:val="0024109F"/>
    <w:rsid w:val="002415D9"/>
    <w:rsid w:val="002445BE"/>
    <w:rsid w:val="002447C8"/>
    <w:rsid w:val="002472AC"/>
    <w:rsid w:val="00247693"/>
    <w:rsid w:val="00251A51"/>
    <w:rsid w:val="00252DA1"/>
    <w:rsid w:val="002539DC"/>
    <w:rsid w:val="00254126"/>
    <w:rsid w:val="00255226"/>
    <w:rsid w:val="00256CB5"/>
    <w:rsid w:val="002621D3"/>
    <w:rsid w:val="002635C6"/>
    <w:rsid w:val="002655F6"/>
    <w:rsid w:val="00273F96"/>
    <w:rsid w:val="0028396D"/>
    <w:rsid w:val="002904C1"/>
    <w:rsid w:val="00291AC8"/>
    <w:rsid w:val="002944F1"/>
    <w:rsid w:val="00295828"/>
    <w:rsid w:val="00295EAD"/>
    <w:rsid w:val="002A0C4C"/>
    <w:rsid w:val="002A1E45"/>
    <w:rsid w:val="002A43B8"/>
    <w:rsid w:val="002B0958"/>
    <w:rsid w:val="002B1B80"/>
    <w:rsid w:val="002B41B8"/>
    <w:rsid w:val="002B6D72"/>
    <w:rsid w:val="002C0E37"/>
    <w:rsid w:val="002C19D9"/>
    <w:rsid w:val="002C1E68"/>
    <w:rsid w:val="002C2A9F"/>
    <w:rsid w:val="002C3422"/>
    <w:rsid w:val="002C357B"/>
    <w:rsid w:val="002C3DE3"/>
    <w:rsid w:val="002C676E"/>
    <w:rsid w:val="002D0ACF"/>
    <w:rsid w:val="002D10FD"/>
    <w:rsid w:val="002D48B5"/>
    <w:rsid w:val="002E006C"/>
    <w:rsid w:val="002E032B"/>
    <w:rsid w:val="002E2983"/>
    <w:rsid w:val="002E43E0"/>
    <w:rsid w:val="002E6DC3"/>
    <w:rsid w:val="002F1F4E"/>
    <w:rsid w:val="002F3A96"/>
    <w:rsid w:val="002F3AE8"/>
    <w:rsid w:val="002F406B"/>
    <w:rsid w:val="002F451E"/>
    <w:rsid w:val="002F4810"/>
    <w:rsid w:val="002F4C98"/>
    <w:rsid w:val="00300B5F"/>
    <w:rsid w:val="00302CB7"/>
    <w:rsid w:val="00303686"/>
    <w:rsid w:val="003051FC"/>
    <w:rsid w:val="00306073"/>
    <w:rsid w:val="003068F5"/>
    <w:rsid w:val="00307520"/>
    <w:rsid w:val="00307836"/>
    <w:rsid w:val="00310038"/>
    <w:rsid w:val="0031017A"/>
    <w:rsid w:val="003118B3"/>
    <w:rsid w:val="00320F7A"/>
    <w:rsid w:val="003242B1"/>
    <w:rsid w:val="00331102"/>
    <w:rsid w:val="00331627"/>
    <w:rsid w:val="00333901"/>
    <w:rsid w:val="00333BA7"/>
    <w:rsid w:val="0033442D"/>
    <w:rsid w:val="00334A70"/>
    <w:rsid w:val="00334AF6"/>
    <w:rsid w:val="00346B49"/>
    <w:rsid w:val="003531A1"/>
    <w:rsid w:val="00362265"/>
    <w:rsid w:val="00362CDE"/>
    <w:rsid w:val="003641FC"/>
    <w:rsid w:val="00367330"/>
    <w:rsid w:val="003741F6"/>
    <w:rsid w:val="00375FA0"/>
    <w:rsid w:val="00381BBA"/>
    <w:rsid w:val="0038210C"/>
    <w:rsid w:val="00382C6A"/>
    <w:rsid w:val="00383E71"/>
    <w:rsid w:val="0038500B"/>
    <w:rsid w:val="00385C6E"/>
    <w:rsid w:val="003864BF"/>
    <w:rsid w:val="00397796"/>
    <w:rsid w:val="003A54F2"/>
    <w:rsid w:val="003B29EE"/>
    <w:rsid w:val="003B716C"/>
    <w:rsid w:val="003C0E55"/>
    <w:rsid w:val="003C27BD"/>
    <w:rsid w:val="003C4051"/>
    <w:rsid w:val="003C4B19"/>
    <w:rsid w:val="003C4BE1"/>
    <w:rsid w:val="003C4D50"/>
    <w:rsid w:val="003C52EA"/>
    <w:rsid w:val="003D1493"/>
    <w:rsid w:val="003D2123"/>
    <w:rsid w:val="003D2799"/>
    <w:rsid w:val="003D51D5"/>
    <w:rsid w:val="003D58FF"/>
    <w:rsid w:val="003E1CF1"/>
    <w:rsid w:val="003E263F"/>
    <w:rsid w:val="003E3E2C"/>
    <w:rsid w:val="003E4D4F"/>
    <w:rsid w:val="003E4E9A"/>
    <w:rsid w:val="003E63D0"/>
    <w:rsid w:val="003E6BE6"/>
    <w:rsid w:val="003E7B47"/>
    <w:rsid w:val="003F1F13"/>
    <w:rsid w:val="003F2561"/>
    <w:rsid w:val="003F2B0A"/>
    <w:rsid w:val="003F43C9"/>
    <w:rsid w:val="003F4721"/>
    <w:rsid w:val="003F4810"/>
    <w:rsid w:val="004020C3"/>
    <w:rsid w:val="0040213C"/>
    <w:rsid w:val="0040472E"/>
    <w:rsid w:val="00405B7A"/>
    <w:rsid w:val="004141C8"/>
    <w:rsid w:val="00415E33"/>
    <w:rsid w:val="00416F48"/>
    <w:rsid w:val="0042300C"/>
    <w:rsid w:val="0042494F"/>
    <w:rsid w:val="00425C5D"/>
    <w:rsid w:val="0043061C"/>
    <w:rsid w:val="00430BC7"/>
    <w:rsid w:val="004310B6"/>
    <w:rsid w:val="00436744"/>
    <w:rsid w:val="00437815"/>
    <w:rsid w:val="00441D39"/>
    <w:rsid w:val="00442F87"/>
    <w:rsid w:val="004447B8"/>
    <w:rsid w:val="0044710A"/>
    <w:rsid w:val="00453D17"/>
    <w:rsid w:val="00463F45"/>
    <w:rsid w:val="00464811"/>
    <w:rsid w:val="00466FCB"/>
    <w:rsid w:val="0047236D"/>
    <w:rsid w:val="004729B5"/>
    <w:rsid w:val="004759C4"/>
    <w:rsid w:val="00482BA7"/>
    <w:rsid w:val="00483DC4"/>
    <w:rsid w:val="004867C8"/>
    <w:rsid w:val="004870C1"/>
    <w:rsid w:val="00487D71"/>
    <w:rsid w:val="00493322"/>
    <w:rsid w:val="00496DEA"/>
    <w:rsid w:val="00497301"/>
    <w:rsid w:val="00497947"/>
    <w:rsid w:val="004A238A"/>
    <w:rsid w:val="004A3DEE"/>
    <w:rsid w:val="004A4F3C"/>
    <w:rsid w:val="004A6ACF"/>
    <w:rsid w:val="004B0B74"/>
    <w:rsid w:val="004B3180"/>
    <w:rsid w:val="004B36BB"/>
    <w:rsid w:val="004B39A3"/>
    <w:rsid w:val="004B3EA2"/>
    <w:rsid w:val="004B3F9C"/>
    <w:rsid w:val="004B7139"/>
    <w:rsid w:val="004C0A79"/>
    <w:rsid w:val="004C3248"/>
    <w:rsid w:val="004C3254"/>
    <w:rsid w:val="004C3D3E"/>
    <w:rsid w:val="004C49C3"/>
    <w:rsid w:val="004C6C45"/>
    <w:rsid w:val="004D38B9"/>
    <w:rsid w:val="004D74C8"/>
    <w:rsid w:val="004E39B2"/>
    <w:rsid w:val="004F0D71"/>
    <w:rsid w:val="004F1FF4"/>
    <w:rsid w:val="004F2F47"/>
    <w:rsid w:val="004F5174"/>
    <w:rsid w:val="004F6644"/>
    <w:rsid w:val="005009CE"/>
    <w:rsid w:val="00500C5A"/>
    <w:rsid w:val="00503188"/>
    <w:rsid w:val="00506A1B"/>
    <w:rsid w:val="005134CD"/>
    <w:rsid w:val="00515F1F"/>
    <w:rsid w:val="005168B8"/>
    <w:rsid w:val="0052211C"/>
    <w:rsid w:val="0052414D"/>
    <w:rsid w:val="00524F91"/>
    <w:rsid w:val="005272EE"/>
    <w:rsid w:val="005331BC"/>
    <w:rsid w:val="0053404E"/>
    <w:rsid w:val="00536180"/>
    <w:rsid w:val="005371D4"/>
    <w:rsid w:val="00537AB8"/>
    <w:rsid w:val="005443FB"/>
    <w:rsid w:val="00544B65"/>
    <w:rsid w:val="00544C71"/>
    <w:rsid w:val="00544D4C"/>
    <w:rsid w:val="005507D5"/>
    <w:rsid w:val="0055422E"/>
    <w:rsid w:val="00554734"/>
    <w:rsid w:val="005556DB"/>
    <w:rsid w:val="005664FE"/>
    <w:rsid w:val="005706F2"/>
    <w:rsid w:val="00570D68"/>
    <w:rsid w:val="0057197E"/>
    <w:rsid w:val="00575386"/>
    <w:rsid w:val="00577386"/>
    <w:rsid w:val="00581F69"/>
    <w:rsid w:val="00583474"/>
    <w:rsid w:val="0058381A"/>
    <w:rsid w:val="00593A9D"/>
    <w:rsid w:val="0059528D"/>
    <w:rsid w:val="005A003C"/>
    <w:rsid w:val="005A02DF"/>
    <w:rsid w:val="005A0F16"/>
    <w:rsid w:val="005A5873"/>
    <w:rsid w:val="005A7EB9"/>
    <w:rsid w:val="005B2479"/>
    <w:rsid w:val="005B29A8"/>
    <w:rsid w:val="005B2FDF"/>
    <w:rsid w:val="005B4D86"/>
    <w:rsid w:val="005B7991"/>
    <w:rsid w:val="005C0F9F"/>
    <w:rsid w:val="005C2A63"/>
    <w:rsid w:val="005C2EC8"/>
    <w:rsid w:val="005C5157"/>
    <w:rsid w:val="005D3B3B"/>
    <w:rsid w:val="005D5E85"/>
    <w:rsid w:val="005D6E86"/>
    <w:rsid w:val="005E10EC"/>
    <w:rsid w:val="005E11C8"/>
    <w:rsid w:val="005E3D95"/>
    <w:rsid w:val="005E63E0"/>
    <w:rsid w:val="005E655A"/>
    <w:rsid w:val="005E7A2C"/>
    <w:rsid w:val="005E7E09"/>
    <w:rsid w:val="005F39A2"/>
    <w:rsid w:val="005F3B38"/>
    <w:rsid w:val="005F6B54"/>
    <w:rsid w:val="00601DA7"/>
    <w:rsid w:val="0060269A"/>
    <w:rsid w:val="006053E4"/>
    <w:rsid w:val="00605720"/>
    <w:rsid w:val="00606ED5"/>
    <w:rsid w:val="0060779E"/>
    <w:rsid w:val="0061026B"/>
    <w:rsid w:val="006102EE"/>
    <w:rsid w:val="00612B20"/>
    <w:rsid w:val="006131BA"/>
    <w:rsid w:val="0061331D"/>
    <w:rsid w:val="00613364"/>
    <w:rsid w:val="00613FF9"/>
    <w:rsid w:val="00617A1B"/>
    <w:rsid w:val="00621F41"/>
    <w:rsid w:val="00623998"/>
    <w:rsid w:val="00633DB3"/>
    <w:rsid w:val="00634CF2"/>
    <w:rsid w:val="00635273"/>
    <w:rsid w:val="00640FC4"/>
    <w:rsid w:val="00643774"/>
    <w:rsid w:val="006439C6"/>
    <w:rsid w:val="00645987"/>
    <w:rsid w:val="00645F4A"/>
    <w:rsid w:val="00646EE3"/>
    <w:rsid w:val="006470D5"/>
    <w:rsid w:val="006520FD"/>
    <w:rsid w:val="00653886"/>
    <w:rsid w:val="00655AEF"/>
    <w:rsid w:val="0065795C"/>
    <w:rsid w:val="00663054"/>
    <w:rsid w:val="00664262"/>
    <w:rsid w:val="006676EC"/>
    <w:rsid w:val="00670029"/>
    <w:rsid w:val="00673BBA"/>
    <w:rsid w:val="00673E45"/>
    <w:rsid w:val="00676AE4"/>
    <w:rsid w:val="006773A8"/>
    <w:rsid w:val="0068080D"/>
    <w:rsid w:val="00680ACB"/>
    <w:rsid w:val="00682689"/>
    <w:rsid w:val="00684099"/>
    <w:rsid w:val="00685A78"/>
    <w:rsid w:val="00687AFF"/>
    <w:rsid w:val="006920DE"/>
    <w:rsid w:val="00694403"/>
    <w:rsid w:val="0069503A"/>
    <w:rsid w:val="006A0E8D"/>
    <w:rsid w:val="006A41AA"/>
    <w:rsid w:val="006A4DE0"/>
    <w:rsid w:val="006A78ED"/>
    <w:rsid w:val="006B055D"/>
    <w:rsid w:val="006B0A50"/>
    <w:rsid w:val="006B24A3"/>
    <w:rsid w:val="006B3EA2"/>
    <w:rsid w:val="006B526C"/>
    <w:rsid w:val="006C2960"/>
    <w:rsid w:val="006C3FF8"/>
    <w:rsid w:val="006C6558"/>
    <w:rsid w:val="006C65C1"/>
    <w:rsid w:val="006C6BA8"/>
    <w:rsid w:val="006D0ADF"/>
    <w:rsid w:val="006D5994"/>
    <w:rsid w:val="006D7D37"/>
    <w:rsid w:val="006E0F78"/>
    <w:rsid w:val="006E5DDF"/>
    <w:rsid w:val="006E6F30"/>
    <w:rsid w:val="006F0F73"/>
    <w:rsid w:val="006F535B"/>
    <w:rsid w:val="006F56E0"/>
    <w:rsid w:val="006F70D6"/>
    <w:rsid w:val="007005F0"/>
    <w:rsid w:val="00705BF8"/>
    <w:rsid w:val="007063B7"/>
    <w:rsid w:val="00710C99"/>
    <w:rsid w:val="00711B47"/>
    <w:rsid w:val="00714FC6"/>
    <w:rsid w:val="007157DC"/>
    <w:rsid w:val="00722019"/>
    <w:rsid w:val="0072437F"/>
    <w:rsid w:val="00725890"/>
    <w:rsid w:val="007267C8"/>
    <w:rsid w:val="00726B1A"/>
    <w:rsid w:val="007270EC"/>
    <w:rsid w:val="00727EBA"/>
    <w:rsid w:val="00730FFB"/>
    <w:rsid w:val="007339B7"/>
    <w:rsid w:val="00735E93"/>
    <w:rsid w:val="0073719C"/>
    <w:rsid w:val="0073766D"/>
    <w:rsid w:val="00750284"/>
    <w:rsid w:val="00750B32"/>
    <w:rsid w:val="00753C39"/>
    <w:rsid w:val="00754E43"/>
    <w:rsid w:val="00757159"/>
    <w:rsid w:val="007617D6"/>
    <w:rsid w:val="0076583F"/>
    <w:rsid w:val="00767112"/>
    <w:rsid w:val="0077482F"/>
    <w:rsid w:val="00776969"/>
    <w:rsid w:val="00776BF6"/>
    <w:rsid w:val="00780845"/>
    <w:rsid w:val="00782ABA"/>
    <w:rsid w:val="00784069"/>
    <w:rsid w:val="00787248"/>
    <w:rsid w:val="0078745A"/>
    <w:rsid w:val="00792D2E"/>
    <w:rsid w:val="0079526D"/>
    <w:rsid w:val="00796882"/>
    <w:rsid w:val="007975A0"/>
    <w:rsid w:val="007A0F3D"/>
    <w:rsid w:val="007A3063"/>
    <w:rsid w:val="007B37AA"/>
    <w:rsid w:val="007B5B7C"/>
    <w:rsid w:val="007B5BB8"/>
    <w:rsid w:val="007C0390"/>
    <w:rsid w:val="007C167D"/>
    <w:rsid w:val="007C1BC5"/>
    <w:rsid w:val="007C1CCA"/>
    <w:rsid w:val="007C2659"/>
    <w:rsid w:val="007C79D5"/>
    <w:rsid w:val="007D55BF"/>
    <w:rsid w:val="007E2EBB"/>
    <w:rsid w:val="007E5A39"/>
    <w:rsid w:val="007E5EE9"/>
    <w:rsid w:val="007E7867"/>
    <w:rsid w:val="007F0AB4"/>
    <w:rsid w:val="007F1D87"/>
    <w:rsid w:val="007F23FA"/>
    <w:rsid w:val="007F2DA6"/>
    <w:rsid w:val="007F61D6"/>
    <w:rsid w:val="007F725A"/>
    <w:rsid w:val="00800F84"/>
    <w:rsid w:val="00801F0D"/>
    <w:rsid w:val="00803E37"/>
    <w:rsid w:val="0080449C"/>
    <w:rsid w:val="00807468"/>
    <w:rsid w:val="00810516"/>
    <w:rsid w:val="008111D8"/>
    <w:rsid w:val="00811BDC"/>
    <w:rsid w:val="008131E0"/>
    <w:rsid w:val="0082063B"/>
    <w:rsid w:val="00830615"/>
    <w:rsid w:val="0083184C"/>
    <w:rsid w:val="0083271D"/>
    <w:rsid w:val="00833004"/>
    <w:rsid w:val="00833E11"/>
    <w:rsid w:val="00836615"/>
    <w:rsid w:val="0084194E"/>
    <w:rsid w:val="00847377"/>
    <w:rsid w:val="0085529D"/>
    <w:rsid w:val="0086065A"/>
    <w:rsid w:val="0086355F"/>
    <w:rsid w:val="00863D4B"/>
    <w:rsid w:val="00864911"/>
    <w:rsid w:val="00864EA3"/>
    <w:rsid w:val="008670CC"/>
    <w:rsid w:val="0087375E"/>
    <w:rsid w:val="0087514E"/>
    <w:rsid w:val="00875B5B"/>
    <w:rsid w:val="0089060C"/>
    <w:rsid w:val="0089116A"/>
    <w:rsid w:val="0089563C"/>
    <w:rsid w:val="00897E34"/>
    <w:rsid w:val="008A1100"/>
    <w:rsid w:val="008A233A"/>
    <w:rsid w:val="008A3CF0"/>
    <w:rsid w:val="008A53A1"/>
    <w:rsid w:val="008A711A"/>
    <w:rsid w:val="008B5ED3"/>
    <w:rsid w:val="008B692B"/>
    <w:rsid w:val="008C060B"/>
    <w:rsid w:val="008C3C37"/>
    <w:rsid w:val="008C43E5"/>
    <w:rsid w:val="008C4650"/>
    <w:rsid w:val="008C51B2"/>
    <w:rsid w:val="008C7780"/>
    <w:rsid w:val="008D5766"/>
    <w:rsid w:val="008D5A41"/>
    <w:rsid w:val="008D5BAF"/>
    <w:rsid w:val="008E1964"/>
    <w:rsid w:val="008E1A85"/>
    <w:rsid w:val="008E1E5C"/>
    <w:rsid w:val="008E2E35"/>
    <w:rsid w:val="008E2F1C"/>
    <w:rsid w:val="008E327E"/>
    <w:rsid w:val="008E33DA"/>
    <w:rsid w:val="008E35BB"/>
    <w:rsid w:val="008E40EF"/>
    <w:rsid w:val="008E6E87"/>
    <w:rsid w:val="008E7BE9"/>
    <w:rsid w:val="008F1EAF"/>
    <w:rsid w:val="008F371A"/>
    <w:rsid w:val="008F422A"/>
    <w:rsid w:val="008F532C"/>
    <w:rsid w:val="008F56C0"/>
    <w:rsid w:val="009036EC"/>
    <w:rsid w:val="00904E49"/>
    <w:rsid w:val="00907F4C"/>
    <w:rsid w:val="00910044"/>
    <w:rsid w:val="00914D9F"/>
    <w:rsid w:val="0091609E"/>
    <w:rsid w:val="00916353"/>
    <w:rsid w:val="009167A6"/>
    <w:rsid w:val="0092509A"/>
    <w:rsid w:val="00925367"/>
    <w:rsid w:val="009263E9"/>
    <w:rsid w:val="00930EEA"/>
    <w:rsid w:val="0093364A"/>
    <w:rsid w:val="00936837"/>
    <w:rsid w:val="00936B2D"/>
    <w:rsid w:val="009443B8"/>
    <w:rsid w:val="00944F83"/>
    <w:rsid w:val="00951406"/>
    <w:rsid w:val="00953A74"/>
    <w:rsid w:val="009549C1"/>
    <w:rsid w:val="00954F80"/>
    <w:rsid w:val="00954FEF"/>
    <w:rsid w:val="00955D03"/>
    <w:rsid w:val="0095651A"/>
    <w:rsid w:val="00957063"/>
    <w:rsid w:val="0096456D"/>
    <w:rsid w:val="00967335"/>
    <w:rsid w:val="00973F1B"/>
    <w:rsid w:val="00975AA9"/>
    <w:rsid w:val="009776CF"/>
    <w:rsid w:val="0098177D"/>
    <w:rsid w:val="00990C3B"/>
    <w:rsid w:val="00992A80"/>
    <w:rsid w:val="0099320F"/>
    <w:rsid w:val="009954B7"/>
    <w:rsid w:val="0099686F"/>
    <w:rsid w:val="00997357"/>
    <w:rsid w:val="00997BF2"/>
    <w:rsid w:val="00997D67"/>
    <w:rsid w:val="009A10F8"/>
    <w:rsid w:val="009A751B"/>
    <w:rsid w:val="009A79C8"/>
    <w:rsid w:val="009B21FE"/>
    <w:rsid w:val="009B712E"/>
    <w:rsid w:val="009B79BC"/>
    <w:rsid w:val="009C0591"/>
    <w:rsid w:val="009C1BA9"/>
    <w:rsid w:val="009C2B36"/>
    <w:rsid w:val="009C3E53"/>
    <w:rsid w:val="009C48F3"/>
    <w:rsid w:val="009C686F"/>
    <w:rsid w:val="009D6778"/>
    <w:rsid w:val="009D6A7B"/>
    <w:rsid w:val="009D7D6D"/>
    <w:rsid w:val="009D7FC6"/>
    <w:rsid w:val="009E0B3B"/>
    <w:rsid w:val="009E4D54"/>
    <w:rsid w:val="009E5AF3"/>
    <w:rsid w:val="009E7D97"/>
    <w:rsid w:val="009E7DED"/>
    <w:rsid w:val="009F2362"/>
    <w:rsid w:val="009F31F1"/>
    <w:rsid w:val="009F47EE"/>
    <w:rsid w:val="00A03265"/>
    <w:rsid w:val="00A03306"/>
    <w:rsid w:val="00A03BEF"/>
    <w:rsid w:val="00A045E0"/>
    <w:rsid w:val="00A04C63"/>
    <w:rsid w:val="00A105EA"/>
    <w:rsid w:val="00A10A35"/>
    <w:rsid w:val="00A12472"/>
    <w:rsid w:val="00A14455"/>
    <w:rsid w:val="00A16584"/>
    <w:rsid w:val="00A16DD5"/>
    <w:rsid w:val="00A22869"/>
    <w:rsid w:val="00A22D57"/>
    <w:rsid w:val="00A256E5"/>
    <w:rsid w:val="00A30084"/>
    <w:rsid w:val="00A3034F"/>
    <w:rsid w:val="00A30846"/>
    <w:rsid w:val="00A36738"/>
    <w:rsid w:val="00A376E3"/>
    <w:rsid w:val="00A37901"/>
    <w:rsid w:val="00A37933"/>
    <w:rsid w:val="00A414DA"/>
    <w:rsid w:val="00A43E72"/>
    <w:rsid w:val="00A6328C"/>
    <w:rsid w:val="00A6394D"/>
    <w:rsid w:val="00A67BBB"/>
    <w:rsid w:val="00A709E6"/>
    <w:rsid w:val="00A7224E"/>
    <w:rsid w:val="00A73888"/>
    <w:rsid w:val="00A73D72"/>
    <w:rsid w:val="00A73DFD"/>
    <w:rsid w:val="00A7485E"/>
    <w:rsid w:val="00A74AC8"/>
    <w:rsid w:val="00A8145F"/>
    <w:rsid w:val="00A81A48"/>
    <w:rsid w:val="00A82AF5"/>
    <w:rsid w:val="00A84287"/>
    <w:rsid w:val="00A87195"/>
    <w:rsid w:val="00A92F81"/>
    <w:rsid w:val="00A95B0F"/>
    <w:rsid w:val="00A97753"/>
    <w:rsid w:val="00AA0ECC"/>
    <w:rsid w:val="00AA3774"/>
    <w:rsid w:val="00AA4093"/>
    <w:rsid w:val="00AA571A"/>
    <w:rsid w:val="00AA687C"/>
    <w:rsid w:val="00AB10DA"/>
    <w:rsid w:val="00AB3BC5"/>
    <w:rsid w:val="00AB3C46"/>
    <w:rsid w:val="00AB4446"/>
    <w:rsid w:val="00AB70D3"/>
    <w:rsid w:val="00AC023A"/>
    <w:rsid w:val="00AC0695"/>
    <w:rsid w:val="00AC61B0"/>
    <w:rsid w:val="00AC72BF"/>
    <w:rsid w:val="00AC772A"/>
    <w:rsid w:val="00AC78A3"/>
    <w:rsid w:val="00AD088F"/>
    <w:rsid w:val="00AD4BE6"/>
    <w:rsid w:val="00AD6FC1"/>
    <w:rsid w:val="00AD70E3"/>
    <w:rsid w:val="00AE5B8F"/>
    <w:rsid w:val="00AE6082"/>
    <w:rsid w:val="00AF46FF"/>
    <w:rsid w:val="00AF6AAB"/>
    <w:rsid w:val="00B00C61"/>
    <w:rsid w:val="00B037ED"/>
    <w:rsid w:val="00B05F15"/>
    <w:rsid w:val="00B074F9"/>
    <w:rsid w:val="00B106F3"/>
    <w:rsid w:val="00B1312C"/>
    <w:rsid w:val="00B139BF"/>
    <w:rsid w:val="00B15B96"/>
    <w:rsid w:val="00B163C5"/>
    <w:rsid w:val="00B16F49"/>
    <w:rsid w:val="00B176CC"/>
    <w:rsid w:val="00B213ED"/>
    <w:rsid w:val="00B22684"/>
    <w:rsid w:val="00B2719D"/>
    <w:rsid w:val="00B33281"/>
    <w:rsid w:val="00B37B8B"/>
    <w:rsid w:val="00B40432"/>
    <w:rsid w:val="00B40565"/>
    <w:rsid w:val="00B42762"/>
    <w:rsid w:val="00B430EC"/>
    <w:rsid w:val="00B467F8"/>
    <w:rsid w:val="00B5053B"/>
    <w:rsid w:val="00B52BE9"/>
    <w:rsid w:val="00B54185"/>
    <w:rsid w:val="00B6474E"/>
    <w:rsid w:val="00B64822"/>
    <w:rsid w:val="00B664D9"/>
    <w:rsid w:val="00B66811"/>
    <w:rsid w:val="00B66AB3"/>
    <w:rsid w:val="00B75675"/>
    <w:rsid w:val="00B7600C"/>
    <w:rsid w:val="00B76F4E"/>
    <w:rsid w:val="00B77628"/>
    <w:rsid w:val="00B80DC2"/>
    <w:rsid w:val="00B820C9"/>
    <w:rsid w:val="00B8280A"/>
    <w:rsid w:val="00B84C56"/>
    <w:rsid w:val="00B85158"/>
    <w:rsid w:val="00B85409"/>
    <w:rsid w:val="00B85BB0"/>
    <w:rsid w:val="00B872B1"/>
    <w:rsid w:val="00B874AE"/>
    <w:rsid w:val="00B87F7E"/>
    <w:rsid w:val="00B902F2"/>
    <w:rsid w:val="00B90C50"/>
    <w:rsid w:val="00B93130"/>
    <w:rsid w:val="00B93185"/>
    <w:rsid w:val="00B935D3"/>
    <w:rsid w:val="00B95C2A"/>
    <w:rsid w:val="00B97C03"/>
    <w:rsid w:val="00BA1515"/>
    <w:rsid w:val="00BA246E"/>
    <w:rsid w:val="00BA3EF7"/>
    <w:rsid w:val="00BA4EFA"/>
    <w:rsid w:val="00BA508E"/>
    <w:rsid w:val="00BB25F7"/>
    <w:rsid w:val="00BB2B3E"/>
    <w:rsid w:val="00BB676B"/>
    <w:rsid w:val="00BC0EA1"/>
    <w:rsid w:val="00BC2432"/>
    <w:rsid w:val="00BC3F06"/>
    <w:rsid w:val="00BC5404"/>
    <w:rsid w:val="00BC5AAC"/>
    <w:rsid w:val="00BC788E"/>
    <w:rsid w:val="00BD1FF4"/>
    <w:rsid w:val="00BD47E5"/>
    <w:rsid w:val="00BD6F41"/>
    <w:rsid w:val="00BD718E"/>
    <w:rsid w:val="00BE5074"/>
    <w:rsid w:val="00BE7C2A"/>
    <w:rsid w:val="00BF4064"/>
    <w:rsid w:val="00BF6A00"/>
    <w:rsid w:val="00BF6A72"/>
    <w:rsid w:val="00C04A3C"/>
    <w:rsid w:val="00C058F6"/>
    <w:rsid w:val="00C07869"/>
    <w:rsid w:val="00C10C88"/>
    <w:rsid w:val="00C12418"/>
    <w:rsid w:val="00C1351B"/>
    <w:rsid w:val="00C13622"/>
    <w:rsid w:val="00C14D9C"/>
    <w:rsid w:val="00C1541A"/>
    <w:rsid w:val="00C154E3"/>
    <w:rsid w:val="00C20161"/>
    <w:rsid w:val="00C229E7"/>
    <w:rsid w:val="00C2369B"/>
    <w:rsid w:val="00C23E66"/>
    <w:rsid w:val="00C24C22"/>
    <w:rsid w:val="00C26D05"/>
    <w:rsid w:val="00C27156"/>
    <w:rsid w:val="00C32289"/>
    <w:rsid w:val="00C32AF4"/>
    <w:rsid w:val="00C3328D"/>
    <w:rsid w:val="00C34579"/>
    <w:rsid w:val="00C35BD0"/>
    <w:rsid w:val="00C42FA0"/>
    <w:rsid w:val="00C442D1"/>
    <w:rsid w:val="00C452B2"/>
    <w:rsid w:val="00C50975"/>
    <w:rsid w:val="00C523F5"/>
    <w:rsid w:val="00C533E0"/>
    <w:rsid w:val="00C542AE"/>
    <w:rsid w:val="00C627C9"/>
    <w:rsid w:val="00C64A25"/>
    <w:rsid w:val="00C64C2D"/>
    <w:rsid w:val="00C656A5"/>
    <w:rsid w:val="00C71914"/>
    <w:rsid w:val="00C7264C"/>
    <w:rsid w:val="00C72F02"/>
    <w:rsid w:val="00C76712"/>
    <w:rsid w:val="00C76CA7"/>
    <w:rsid w:val="00C80D34"/>
    <w:rsid w:val="00C820D9"/>
    <w:rsid w:val="00C84518"/>
    <w:rsid w:val="00C851C5"/>
    <w:rsid w:val="00C85881"/>
    <w:rsid w:val="00C91CF7"/>
    <w:rsid w:val="00C937F6"/>
    <w:rsid w:val="00C94D8B"/>
    <w:rsid w:val="00C962DC"/>
    <w:rsid w:val="00C974B7"/>
    <w:rsid w:val="00CA2F78"/>
    <w:rsid w:val="00CA65C1"/>
    <w:rsid w:val="00CA7D1D"/>
    <w:rsid w:val="00CB0238"/>
    <w:rsid w:val="00CB0688"/>
    <w:rsid w:val="00CB114E"/>
    <w:rsid w:val="00CB138B"/>
    <w:rsid w:val="00CC2548"/>
    <w:rsid w:val="00CC3498"/>
    <w:rsid w:val="00CC4FC2"/>
    <w:rsid w:val="00CC6243"/>
    <w:rsid w:val="00CD03AB"/>
    <w:rsid w:val="00CD1CFA"/>
    <w:rsid w:val="00CD3661"/>
    <w:rsid w:val="00CD4B62"/>
    <w:rsid w:val="00CD4DF0"/>
    <w:rsid w:val="00CD5AC3"/>
    <w:rsid w:val="00CD75A9"/>
    <w:rsid w:val="00CE0E4E"/>
    <w:rsid w:val="00CE2205"/>
    <w:rsid w:val="00CE69DD"/>
    <w:rsid w:val="00CE709A"/>
    <w:rsid w:val="00CF041B"/>
    <w:rsid w:val="00CF51D9"/>
    <w:rsid w:val="00CF52C4"/>
    <w:rsid w:val="00D001FF"/>
    <w:rsid w:val="00D01E72"/>
    <w:rsid w:val="00D04567"/>
    <w:rsid w:val="00D07008"/>
    <w:rsid w:val="00D1115F"/>
    <w:rsid w:val="00D12797"/>
    <w:rsid w:val="00D1292D"/>
    <w:rsid w:val="00D16089"/>
    <w:rsid w:val="00D178DB"/>
    <w:rsid w:val="00D20561"/>
    <w:rsid w:val="00D20EF3"/>
    <w:rsid w:val="00D219A9"/>
    <w:rsid w:val="00D250F3"/>
    <w:rsid w:val="00D267D4"/>
    <w:rsid w:val="00D32142"/>
    <w:rsid w:val="00D34591"/>
    <w:rsid w:val="00D34BDB"/>
    <w:rsid w:val="00D34D74"/>
    <w:rsid w:val="00D40055"/>
    <w:rsid w:val="00D4091D"/>
    <w:rsid w:val="00D41048"/>
    <w:rsid w:val="00D41848"/>
    <w:rsid w:val="00D41F77"/>
    <w:rsid w:val="00D43DCA"/>
    <w:rsid w:val="00D43F81"/>
    <w:rsid w:val="00D44893"/>
    <w:rsid w:val="00D461C1"/>
    <w:rsid w:val="00D47666"/>
    <w:rsid w:val="00D476F8"/>
    <w:rsid w:val="00D526AB"/>
    <w:rsid w:val="00D54794"/>
    <w:rsid w:val="00D54D38"/>
    <w:rsid w:val="00D55395"/>
    <w:rsid w:val="00D56131"/>
    <w:rsid w:val="00D64637"/>
    <w:rsid w:val="00D66D9D"/>
    <w:rsid w:val="00D70026"/>
    <w:rsid w:val="00D7217C"/>
    <w:rsid w:val="00D824BC"/>
    <w:rsid w:val="00D8496C"/>
    <w:rsid w:val="00D84F7B"/>
    <w:rsid w:val="00D857EB"/>
    <w:rsid w:val="00D85B2D"/>
    <w:rsid w:val="00D85E02"/>
    <w:rsid w:val="00D905E9"/>
    <w:rsid w:val="00D93011"/>
    <w:rsid w:val="00D9517F"/>
    <w:rsid w:val="00DA11BD"/>
    <w:rsid w:val="00DA5836"/>
    <w:rsid w:val="00DA7171"/>
    <w:rsid w:val="00DB1356"/>
    <w:rsid w:val="00DB35C0"/>
    <w:rsid w:val="00DB3FFD"/>
    <w:rsid w:val="00DB4CF2"/>
    <w:rsid w:val="00DB5905"/>
    <w:rsid w:val="00DB5CF5"/>
    <w:rsid w:val="00DB71B4"/>
    <w:rsid w:val="00DC1C26"/>
    <w:rsid w:val="00DC5EFD"/>
    <w:rsid w:val="00DD1555"/>
    <w:rsid w:val="00DD310C"/>
    <w:rsid w:val="00DD47DB"/>
    <w:rsid w:val="00DD726A"/>
    <w:rsid w:val="00DD78B4"/>
    <w:rsid w:val="00DD7B2A"/>
    <w:rsid w:val="00DE30E4"/>
    <w:rsid w:val="00DF1F0A"/>
    <w:rsid w:val="00DF2E17"/>
    <w:rsid w:val="00DF4399"/>
    <w:rsid w:val="00DF4AF1"/>
    <w:rsid w:val="00DF4F3E"/>
    <w:rsid w:val="00DF6036"/>
    <w:rsid w:val="00DF70F9"/>
    <w:rsid w:val="00E00B15"/>
    <w:rsid w:val="00E053F0"/>
    <w:rsid w:val="00E11072"/>
    <w:rsid w:val="00E15D46"/>
    <w:rsid w:val="00E16B02"/>
    <w:rsid w:val="00E20810"/>
    <w:rsid w:val="00E20D69"/>
    <w:rsid w:val="00E21F24"/>
    <w:rsid w:val="00E331CC"/>
    <w:rsid w:val="00E34FB8"/>
    <w:rsid w:val="00E35D09"/>
    <w:rsid w:val="00E3756B"/>
    <w:rsid w:val="00E37E12"/>
    <w:rsid w:val="00E37F22"/>
    <w:rsid w:val="00E4393D"/>
    <w:rsid w:val="00E44CE5"/>
    <w:rsid w:val="00E55009"/>
    <w:rsid w:val="00E63C86"/>
    <w:rsid w:val="00E64453"/>
    <w:rsid w:val="00E64F38"/>
    <w:rsid w:val="00E6635B"/>
    <w:rsid w:val="00E72608"/>
    <w:rsid w:val="00E72B08"/>
    <w:rsid w:val="00E7500B"/>
    <w:rsid w:val="00E773E4"/>
    <w:rsid w:val="00E7740A"/>
    <w:rsid w:val="00E820B9"/>
    <w:rsid w:val="00E852AF"/>
    <w:rsid w:val="00E859A3"/>
    <w:rsid w:val="00E86440"/>
    <w:rsid w:val="00E90705"/>
    <w:rsid w:val="00E96065"/>
    <w:rsid w:val="00EA1397"/>
    <w:rsid w:val="00EA26E1"/>
    <w:rsid w:val="00EA389F"/>
    <w:rsid w:val="00EA3BBF"/>
    <w:rsid w:val="00EA634F"/>
    <w:rsid w:val="00EB094F"/>
    <w:rsid w:val="00EB62AB"/>
    <w:rsid w:val="00EC0A2C"/>
    <w:rsid w:val="00EC11AF"/>
    <w:rsid w:val="00EC1491"/>
    <w:rsid w:val="00EC38D1"/>
    <w:rsid w:val="00ED3365"/>
    <w:rsid w:val="00ED35AA"/>
    <w:rsid w:val="00ED40A5"/>
    <w:rsid w:val="00ED488F"/>
    <w:rsid w:val="00ED6185"/>
    <w:rsid w:val="00ED75F2"/>
    <w:rsid w:val="00ED7EA7"/>
    <w:rsid w:val="00ED7EF9"/>
    <w:rsid w:val="00EE1813"/>
    <w:rsid w:val="00EE1975"/>
    <w:rsid w:val="00EE2652"/>
    <w:rsid w:val="00EF0076"/>
    <w:rsid w:val="00EF196D"/>
    <w:rsid w:val="00F002A5"/>
    <w:rsid w:val="00F04DC2"/>
    <w:rsid w:val="00F06F71"/>
    <w:rsid w:val="00F12FB9"/>
    <w:rsid w:val="00F1793F"/>
    <w:rsid w:val="00F21874"/>
    <w:rsid w:val="00F234E8"/>
    <w:rsid w:val="00F33842"/>
    <w:rsid w:val="00F33DD8"/>
    <w:rsid w:val="00F372FD"/>
    <w:rsid w:val="00F41A35"/>
    <w:rsid w:val="00F41AAD"/>
    <w:rsid w:val="00F41E41"/>
    <w:rsid w:val="00F43930"/>
    <w:rsid w:val="00F52D48"/>
    <w:rsid w:val="00F541DB"/>
    <w:rsid w:val="00F5637E"/>
    <w:rsid w:val="00F606D8"/>
    <w:rsid w:val="00F60E61"/>
    <w:rsid w:val="00F643D5"/>
    <w:rsid w:val="00F65C21"/>
    <w:rsid w:val="00F675FA"/>
    <w:rsid w:val="00F70475"/>
    <w:rsid w:val="00F70BD5"/>
    <w:rsid w:val="00F722B9"/>
    <w:rsid w:val="00F7357B"/>
    <w:rsid w:val="00F73854"/>
    <w:rsid w:val="00F739F7"/>
    <w:rsid w:val="00F74D32"/>
    <w:rsid w:val="00F7560C"/>
    <w:rsid w:val="00F777B9"/>
    <w:rsid w:val="00F77C1C"/>
    <w:rsid w:val="00F809E6"/>
    <w:rsid w:val="00F8420B"/>
    <w:rsid w:val="00F84DF6"/>
    <w:rsid w:val="00F85F9B"/>
    <w:rsid w:val="00F8649B"/>
    <w:rsid w:val="00F91544"/>
    <w:rsid w:val="00F91965"/>
    <w:rsid w:val="00F93BE6"/>
    <w:rsid w:val="00F9607C"/>
    <w:rsid w:val="00F969DA"/>
    <w:rsid w:val="00F97456"/>
    <w:rsid w:val="00FA10C6"/>
    <w:rsid w:val="00FA5467"/>
    <w:rsid w:val="00FA6A91"/>
    <w:rsid w:val="00FB08EC"/>
    <w:rsid w:val="00FB3AF0"/>
    <w:rsid w:val="00FB430E"/>
    <w:rsid w:val="00FB6804"/>
    <w:rsid w:val="00FC1092"/>
    <w:rsid w:val="00FC1329"/>
    <w:rsid w:val="00FC16DD"/>
    <w:rsid w:val="00FC3B5A"/>
    <w:rsid w:val="00FC3CC2"/>
    <w:rsid w:val="00FC3FC3"/>
    <w:rsid w:val="00FC4205"/>
    <w:rsid w:val="00FC4295"/>
    <w:rsid w:val="00FC490D"/>
    <w:rsid w:val="00FC74C9"/>
    <w:rsid w:val="00FD1065"/>
    <w:rsid w:val="00FD5ABB"/>
    <w:rsid w:val="00FD6CE6"/>
    <w:rsid w:val="00FE0713"/>
    <w:rsid w:val="00FE1B67"/>
    <w:rsid w:val="00FE258F"/>
    <w:rsid w:val="00FE2A35"/>
    <w:rsid w:val="00FE5240"/>
    <w:rsid w:val="00FE5575"/>
    <w:rsid w:val="00FE762C"/>
    <w:rsid w:val="00FF19D0"/>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F3DB"/>
  <w15:docId w15:val="{E5D3EFC6-4C4A-4B97-8277-A247499E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45"/>
    <w:pPr>
      <w:ind w:left="720"/>
      <w:contextualSpacing/>
    </w:pPr>
  </w:style>
  <w:style w:type="character" w:styleId="Strong">
    <w:name w:val="Strong"/>
    <w:basedOn w:val="DefaultParagraphFont"/>
    <w:uiPriority w:val="22"/>
    <w:qFormat/>
    <w:rsid w:val="004F2F47"/>
    <w:rPr>
      <w:b/>
      <w:bC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1"/>
    <w:rsid w:val="004F6644"/>
    <w:pPr>
      <w:spacing w:after="240" w:line="240" w:lineRule="auto"/>
      <w:ind w:left="357" w:hanging="357"/>
      <w:jc w:val="both"/>
    </w:pPr>
    <w:rPr>
      <w:rFonts w:ascii="Times New Roman" w:eastAsia="Times New Roman" w:hAnsi="Times New Roman" w:cs="Times New Roman"/>
      <w:snapToGrid w:val="0"/>
      <w:sz w:val="20"/>
      <w:szCs w:val="20"/>
      <w:lang w:val="en-GB" w:eastAsia="x-none"/>
    </w:rPr>
  </w:style>
  <w:style w:type="character" w:customStyle="1" w:styleId="FootnoteTextChar">
    <w:name w:val="Footnote Text Char"/>
    <w:basedOn w:val="DefaultParagraphFont"/>
    <w:uiPriority w:val="99"/>
    <w:semiHidden/>
    <w:rsid w:val="004F6644"/>
    <w:rPr>
      <w:sz w:val="20"/>
      <w:szCs w:val="20"/>
      <w:lang w:val="bg-BG"/>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rsid w:val="004F6644"/>
    <w:rPr>
      <w:rFonts w:ascii="Times New Roman" w:eastAsia="Times New Roman" w:hAnsi="Times New Roman" w:cs="Times New Roman"/>
      <w:snapToGrid w:val="0"/>
      <w:sz w:val="20"/>
      <w:szCs w:val="20"/>
      <w:lang w:val="en-GB" w:eastAsia="x-none"/>
    </w:rPr>
  </w:style>
  <w:style w:type="paragraph" w:styleId="ListBullet">
    <w:name w:val="List Bullet"/>
    <w:basedOn w:val="Normal"/>
    <w:unhideWhenUsed/>
    <w:rsid w:val="004F6644"/>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4F66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F6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644"/>
    <w:rPr>
      <w:sz w:val="20"/>
      <w:szCs w:val="20"/>
      <w:lang w:val="bg-BG"/>
    </w:rPr>
  </w:style>
  <w:style w:type="character" w:styleId="EndnoteReference">
    <w:name w:val="endnote reference"/>
    <w:basedOn w:val="DefaultParagraphFont"/>
    <w:uiPriority w:val="99"/>
    <w:semiHidden/>
    <w:unhideWhenUsed/>
    <w:rsid w:val="004F6644"/>
    <w:rPr>
      <w:vertAlign w:val="superscript"/>
    </w:rPr>
  </w:style>
  <w:style w:type="paragraph" w:styleId="NoSpacing">
    <w:name w:val="No Spacing"/>
    <w:link w:val="NoSpacingChar"/>
    <w:uiPriority w:val="1"/>
    <w:qFormat/>
    <w:rsid w:val="008D5A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D5A41"/>
    <w:rPr>
      <w:rFonts w:eastAsiaTheme="minorEastAsia"/>
      <w:lang w:eastAsia="ja-JP"/>
    </w:rPr>
  </w:style>
  <w:style w:type="paragraph" w:styleId="BalloonText">
    <w:name w:val="Balloon Text"/>
    <w:basedOn w:val="Normal"/>
    <w:link w:val="BalloonTextChar"/>
    <w:uiPriority w:val="99"/>
    <w:semiHidden/>
    <w:unhideWhenUsed/>
    <w:rsid w:val="008D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41"/>
    <w:rPr>
      <w:rFonts w:ascii="Tahoma" w:hAnsi="Tahoma" w:cs="Tahoma"/>
      <w:sz w:val="16"/>
      <w:szCs w:val="16"/>
      <w:lang w:val="bg-BG"/>
    </w:rPr>
  </w:style>
  <w:style w:type="paragraph" w:styleId="Header">
    <w:name w:val="header"/>
    <w:basedOn w:val="Normal"/>
    <w:link w:val="HeaderChar"/>
    <w:uiPriority w:val="99"/>
    <w:unhideWhenUsed/>
    <w:rsid w:val="008D5A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5A41"/>
    <w:rPr>
      <w:lang w:val="bg-BG"/>
    </w:rPr>
  </w:style>
  <w:style w:type="paragraph" w:styleId="Footer">
    <w:name w:val="footer"/>
    <w:basedOn w:val="Normal"/>
    <w:link w:val="FooterChar"/>
    <w:uiPriority w:val="99"/>
    <w:unhideWhenUsed/>
    <w:rsid w:val="008D5A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5A41"/>
    <w:rPr>
      <w:lang w:val="bg-BG"/>
    </w:rPr>
  </w:style>
  <w:style w:type="character" w:styleId="CommentReference">
    <w:name w:val="annotation reference"/>
    <w:basedOn w:val="DefaultParagraphFont"/>
    <w:uiPriority w:val="99"/>
    <w:semiHidden/>
    <w:unhideWhenUsed/>
    <w:rsid w:val="00346B49"/>
    <w:rPr>
      <w:sz w:val="16"/>
      <w:szCs w:val="16"/>
    </w:rPr>
  </w:style>
  <w:style w:type="paragraph" w:styleId="CommentText">
    <w:name w:val="annotation text"/>
    <w:basedOn w:val="Normal"/>
    <w:link w:val="CommentTextChar"/>
    <w:uiPriority w:val="99"/>
    <w:semiHidden/>
    <w:unhideWhenUsed/>
    <w:rsid w:val="00346B49"/>
    <w:pPr>
      <w:spacing w:line="240" w:lineRule="auto"/>
    </w:pPr>
    <w:rPr>
      <w:sz w:val="20"/>
      <w:szCs w:val="20"/>
    </w:rPr>
  </w:style>
  <w:style w:type="character" w:customStyle="1" w:styleId="CommentTextChar">
    <w:name w:val="Comment Text Char"/>
    <w:basedOn w:val="DefaultParagraphFont"/>
    <w:link w:val="CommentText"/>
    <w:uiPriority w:val="99"/>
    <w:semiHidden/>
    <w:rsid w:val="00346B49"/>
    <w:rPr>
      <w:sz w:val="20"/>
      <w:szCs w:val="20"/>
      <w:lang w:val="bg-BG"/>
    </w:rPr>
  </w:style>
  <w:style w:type="paragraph" w:styleId="CommentSubject">
    <w:name w:val="annotation subject"/>
    <w:basedOn w:val="CommentText"/>
    <w:next w:val="CommentText"/>
    <w:link w:val="CommentSubjectChar"/>
    <w:uiPriority w:val="99"/>
    <w:semiHidden/>
    <w:unhideWhenUsed/>
    <w:rsid w:val="00346B49"/>
    <w:rPr>
      <w:b/>
      <w:bCs/>
    </w:rPr>
  </w:style>
  <w:style w:type="character" w:customStyle="1" w:styleId="CommentSubjectChar">
    <w:name w:val="Comment Subject Char"/>
    <w:basedOn w:val="CommentTextChar"/>
    <w:link w:val="CommentSubject"/>
    <w:uiPriority w:val="99"/>
    <w:semiHidden/>
    <w:rsid w:val="00346B49"/>
    <w:rPr>
      <w:b/>
      <w:bCs/>
      <w:sz w:val="20"/>
      <w:szCs w:val="20"/>
      <w:lang w:val="bg-BG"/>
    </w:rPr>
  </w:style>
  <w:style w:type="character" w:customStyle="1" w:styleId="alt-edited">
    <w:name w:val="alt-edited"/>
    <w:basedOn w:val="DefaultParagraphFont"/>
    <w:rsid w:val="00975AA9"/>
  </w:style>
  <w:style w:type="character" w:customStyle="1" w:styleId="tlid-translation">
    <w:name w:val="tlid-translation"/>
    <w:basedOn w:val="DefaultParagraphFont"/>
    <w:rsid w:val="009F2362"/>
  </w:style>
  <w:style w:type="paragraph" w:styleId="Revision">
    <w:name w:val="Revision"/>
    <w:hidden/>
    <w:uiPriority w:val="99"/>
    <w:semiHidden/>
    <w:rsid w:val="00E3756B"/>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1453745798">
      <w:bodyDiv w:val="1"/>
      <w:marLeft w:val="0"/>
      <w:marRight w:val="0"/>
      <w:marTop w:val="0"/>
      <w:marBottom w:val="0"/>
      <w:divBdr>
        <w:top w:val="none" w:sz="0" w:space="0" w:color="auto"/>
        <w:left w:val="none" w:sz="0" w:space="0" w:color="auto"/>
        <w:bottom w:val="none" w:sz="0" w:space="0" w:color="auto"/>
        <w:right w:val="none" w:sz="0" w:space="0" w:color="auto"/>
      </w:divBdr>
    </w:div>
    <w:div w:id="20891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A2F6-4AC4-46A5-8235-9BE38A31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38</Pages>
  <Words>10511</Words>
  <Characters>59915</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vt:lpstr>
    </vt:vector>
  </TitlesOfParts>
  <Company>MRRB</Company>
  <LinksUpToDate>false</LinksUpToDate>
  <CharactersWithSpaces>70286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ИЗПЪЛНЕНИЕТО НА СЪВМЕСТИМОСТТА НА ОЦЕНКАТА ЗА ВЪЗДЕЙСТВИЕ ВЪРХУ ОКОЛНАТА СРЕДА С ДОКЛАДА ЗА СТРАТЕГИЧЕСКА ЕКОЛОГИЧИНА ОЦЕНКА НА „ПРОГРАМАTA ЗА ТРАНСГРАНИЧНО СЪТРУДНИЧЕСТВО INTERREG — ИПП БЪЛГАРИЯ — ТУРЦИЯ 2014 — 2020 Г.“ ПО ЛИНИЯ НА ИНСТРУМЕНТА ЗА ПРЕДПРИСЪЕДИНИТЕЛНА ПОМОЩ (ИПП II)</dc:title>
  <dc:creator>Maya Lashova</dc:creator>
  <cp:lastModifiedBy>IVAN NEDKOV DELCHEV</cp:lastModifiedBy>
  <cp:revision>69</cp:revision>
  <cp:lastPrinted>2019-06-28T11:49:00Z</cp:lastPrinted>
  <dcterms:created xsi:type="dcterms:W3CDTF">2020-02-19T13:39:00Z</dcterms:created>
  <dcterms:modified xsi:type="dcterms:W3CDTF">2020-02-20T10:44:00Z</dcterms:modified>
</cp:coreProperties>
</file>