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b/>
          <w:bCs/>
          <w:lang w:val="bg-BG" w:eastAsia="en-US"/>
        </w:rPr>
        <w:id w:val="-1918546782"/>
        <w:docPartObj>
          <w:docPartGallery w:val="Cover Pages"/>
          <w:docPartUnique/>
        </w:docPartObj>
      </w:sdtPr>
      <w:sdtEndPr>
        <w:rPr>
          <w:rFonts w:ascii="Times New Roman" w:hAnsi="Times New Roman" w:cs="Times New Roman"/>
          <w:lang w:eastAsia="el-GR"/>
        </w:rPr>
      </w:sdtEndPr>
      <w:sdtContent>
        <w:tbl>
          <w:tblPr>
            <w:tblpPr w:leftFromText="187" w:rightFromText="187" w:horzAnchor="margin" w:tblpYSpec="bottom"/>
            <w:tblW w:w="3000" w:type="pct"/>
            <w:tblLook w:val="04A0" w:firstRow="1" w:lastRow="0" w:firstColumn="1" w:lastColumn="0" w:noHBand="0" w:noVBand="1"/>
          </w:tblPr>
          <w:tblGrid>
            <w:gridCol w:w="6293"/>
          </w:tblGrid>
          <w:tr w:rsidR="008D5A41" w:rsidRPr="00FE0713" w14:paraId="067A7CBD" w14:textId="77777777">
            <w:tc>
              <w:tcPr>
                <w:tcW w:w="5746" w:type="dxa"/>
              </w:tcPr>
              <w:p w14:paraId="4C05682E" w14:textId="77777777" w:rsidR="008D5A41" w:rsidRPr="00FE0713" w:rsidRDefault="008D5A41">
                <w:pPr>
                  <w:pStyle w:val="NoSpacing"/>
                  <w:rPr>
                    <w:b/>
                    <w:bCs/>
                    <w:lang w:val="bg-BG"/>
                  </w:rPr>
                </w:pPr>
              </w:p>
            </w:tc>
          </w:tr>
        </w:tbl>
        <w:p w14:paraId="241011D7" w14:textId="77777777" w:rsidR="008D5A41" w:rsidRPr="00FE0713" w:rsidRDefault="008D5A41">
          <w:r w:rsidRPr="00FE0713">
            <w:rPr>
              <w:noProof/>
              <w:lang w:eastAsia="bg-BG"/>
            </w:rPr>
            <mc:AlternateContent>
              <mc:Choice Requires="wpg">
                <w:drawing>
                  <wp:anchor distT="0" distB="0" distL="114300" distR="114300" simplePos="0" relativeHeight="251658240" behindDoc="0" locked="0" layoutInCell="0" allowOverlap="1" wp14:anchorId="7A1D1856" wp14:editId="493B94A0">
                    <wp:simplePos x="0" y="0"/>
                    <wp:positionH relativeFrom="page">
                      <wp:align>left</wp:align>
                    </wp:positionH>
                    <wp:positionV relativeFrom="page">
                      <wp:align>top</wp:align>
                    </wp:positionV>
                    <wp:extent cx="5650992" cy="4828032"/>
                    <wp:effectExtent l="0" t="0" r="83185" b="2984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a:solidFill>
                              <a:schemeClr val="accent2"/>
                            </a:solidFill>
                          </wpg:grpSpPr>
                          <wps:wsp>
                            <wps:cNvPr id="2" name="AutoShape 30"/>
                            <wps:cNvCnPr>
                              <a:cxnSpLocks noChangeShapeType="1"/>
                            </wps:cNvCnPr>
                            <wps:spPr bwMode="auto">
                              <a:xfrm>
                                <a:off x="15" y="15"/>
                                <a:ext cx="7512" cy="7386"/>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pFill/>
                              <a:ln w="9525">
                                <a:solidFill>
                                  <a:schemeClr val="accent2"/>
                                </a:solidFill>
                                <a:round/>
                                <a:headEnd/>
                                <a:tailEnd/>
                              </a:ln>
                              <a:scene3d>
                                <a:camera prst="perspectiveHeroicExtremeLeftFacing"/>
                                <a:lightRig rig="twoPt" dir="t">
                                  <a:rot lat="0" lon="0" rev="600000"/>
                                </a:lightRig>
                              </a:scene3d>
                              <a:sp3d>
                                <a:bevelT w="190500" h="190500" prst="riblet"/>
                                <a:bevelB w="190500" h="190500" prst="artDeco"/>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group w14:anchorId="056A2CA8" id="Group 29" o:spid="_x0000_s1026" style="position:absolute;margin-left:0;margin-top:0;width:444.95pt;height:380.15pt;z-index:25165824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9qBsIAAADaAAAADwAAAGRycy9kb3ducmV2LnhtbESPQWsCMRSE7wX/Q3hCL6UmSmllNYoo&#10;guCh1G3vz81zs7h5WZJU13/fFASPw8x8w8yXvWvFhUJsPGsYjxQI4sqbhmsN3+X2dQoiJmSDrWfS&#10;cKMIy8XgaY6F8Vf+ossh1SJDOBaowabUFVLGypLDOPIdcfZOPjhMWYZamoDXDHetnCj1Lh02nBcs&#10;drS2VJ0Pv07DT5p6Vp9vR2U3L+uPbRlO5X6v9fOwX81AJOrTI3xv74yGCfxfy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9qBsIAAADaAAAADwAAAAAAAAAAAAAA&#10;AAChAgAAZHJzL2Rvd25yZXYueG1sUEsFBgAAAAAEAAQA+QAAAJADAAAAAA==&#10;" strokecolor="#c0504d [3205]"/>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VY8UA&#10;AADaAAAADwAAAGRycy9kb3ducmV2LnhtbESPQWvCQBSE7wX/w/IKXopuVKolzSoiKqHQQ9VLbo/s&#10;azaYfRuzq8Z/3y0Uehxm5hsmW/W2ETfqfO1YwWScgCAuna65UnA67kZvIHxA1tg4JgUP8rBaDp4y&#10;TLW78xfdDqESEcI+RQUmhDaV0peGLPqxa4mj9+06iyHKrpK6w3uE20ZOk2QuLdYcFwy2tDFUng9X&#10;q2Cb56GskvPldfHyUXzur3PzKC5KDZ/79TuIQH34D/+1c61gBr9X4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pVjxQAAANoAAAAPAAAAAAAAAAAAAAAAAJgCAABkcnMv&#10;ZG93bnJldi54bWxQSwUGAAAAAAQABAD1AAAAigMAAAAA&#10;" filled="f" strokecolor="#c0504d [3205]"/>
                    <w10:wrap anchorx="page" anchory="page"/>
                  </v:group>
                </w:pict>
              </mc:Fallback>
            </mc:AlternateContent>
          </w:r>
          <w:r w:rsidRPr="00FE0713">
            <w:rPr>
              <w:noProof/>
              <w:lang w:eastAsia="bg-BG"/>
            </w:rPr>
            <mc:AlternateContent>
              <mc:Choice Requires="wpg">
                <w:drawing>
                  <wp:anchor distT="0" distB="0" distL="114300" distR="114300" simplePos="0" relativeHeight="251656192" behindDoc="0" locked="0" layoutInCell="0" allowOverlap="1" wp14:anchorId="0DC1A1DC" wp14:editId="586B1F55">
                    <wp:simplePos x="0" y="0"/>
                    <mc:AlternateContent>
                      <mc:Choice Requires="wp14">
                        <wp:positionH relativeFrom="margin">
                          <wp14:pctPosHOffset>25000</wp14:pctPosHOffset>
                        </wp:positionH>
                      </mc:Choice>
                      <mc:Fallback>
                        <wp:positionH relativeFrom="page">
                          <wp:posOffset>2205355</wp:posOffset>
                        </wp:positionH>
                      </mc:Fallback>
                    </mc:AlternateContent>
                    <wp:positionV relativeFrom="page">
                      <wp:align>top</wp:align>
                    </wp:positionV>
                    <wp:extent cx="3648456" cy="2880360"/>
                    <wp:effectExtent l="0" t="0" r="10477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a:solidFill>
                              <a:schemeClr val="accent2"/>
                            </a:solidFill>
                          </wpg:grpSpPr>
                          <wps:wsp>
                            <wps:cNvPr id="5" name="AutoShape 25"/>
                            <wps:cNvCnPr>
                              <a:cxnSpLocks noChangeShapeType="1"/>
                            </wps:cNvCnPr>
                            <wps:spPr bwMode="auto">
                              <a:xfrm>
                                <a:off x="4136" y="15"/>
                                <a:ext cx="3058" cy="3855"/>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pFill/>
                              <a:ln w="9525">
                                <a:solidFill>
                                  <a:schemeClr val="accent2"/>
                                </a:solidFill>
                                <a:round/>
                                <a:headEnd/>
                                <a:tailEnd/>
                              </a:ln>
                              <a:scene3d>
                                <a:camera prst="perspectiveHeroicExtremeLeftFacing"/>
                                <a:lightRig rig="twoPt" dir="t"/>
                              </a:scene3d>
                              <a:sp3d>
                                <a:bevelT w="317500" h="317500" prst="riblet"/>
                                <a:bevelB w="635000" h="317500" prst="artDeco"/>
                                <a:contourClr>
                                  <a:schemeClr val="accent1"/>
                                </a:contourClr>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group w14:anchorId="7FF6C3FD" id="Group 24" o:spid="_x0000_s1026" style="position:absolute;margin-left:0;margin-top:0;width:287.3pt;height:226.8pt;z-index:25165619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ycsIAAADaAAAADwAAAGRycy9kb3ducmV2LnhtbESPQWsCMRSE7wX/Q3iFXkpNLNbK1ihi&#10;EQQPotveXzfPzdLNy5JE3f57Iwg9DjPzDTNb9K4VZwqx8axhNFQgiCtvGq41fJXrlymImJANtp5J&#10;wx9FWMwHDzMsjL/wns6HVIsM4VigBptSV0gZK0sO49B3xNk7+uAwZRlqaQJeMty18lWpiXTYcF6w&#10;2NHKUvV7ODkN32nqWe3GP8p+Pq/e12U4ltut1k+P/fIDRKI+/Yfv7Y3R8Aa3K/kGy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bycsIAAADaAAAADwAAAAAAAAAAAAAA&#10;AAChAgAAZHJzL2Rvd25yZXYueG1sUEsFBgAAAAAEAAQA+QAAAJADAAAAAA==&#10;" strokecolor="#c0504d [3205]"/>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2+8QA&#10;AADaAAAADwAAAGRycy9kb3ducmV2LnhtbESPT4vCMBTE7wt+h/CEvSya7oJVqlFkUSnCHvxz8fZo&#10;nk2xealN1PrtzcLCHoeZ+Q0zW3S2FndqfeVYwecwAUFcOF1xqeB4WA8mIHxA1lg7JgVP8rCY995m&#10;mGn34B3d96EUEcI+QwUmhCaT0heGLPqha4ijd3atxRBlW0rd4iPCbS2/kiSVFiuOCwYb+jZUXPY3&#10;q2CV56Eok8t1NP7Ynn42t9Q8T1el3vvdcgoiUBf+w3/tXCtI4fdKv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NvvEAAAA2gAAAA8AAAAAAAAAAAAAAAAAmAIAAGRycy9k&#10;b3ducmV2LnhtbFBLBQYAAAAABAAEAPUAAACJAwAAAAA=&#10;" filled="f" strokecolor="#c0504d [3205]"/>
                    <w10:wrap anchorx="margin" anchory="page"/>
                  </v:group>
                </w:pict>
              </mc:Fallback>
            </mc:AlternateContent>
          </w:r>
        </w:p>
        <w:p w14:paraId="17891AE8" w14:textId="77777777" w:rsidR="008D5A41" w:rsidRPr="00FE0713" w:rsidRDefault="008D5A41"/>
        <w:tbl>
          <w:tblPr>
            <w:tblpPr w:leftFromText="187" w:rightFromText="187" w:vertAnchor="page" w:horzAnchor="page" w:tblpX="807" w:tblpY="7377"/>
            <w:tblW w:w="3293" w:type="pct"/>
            <w:shd w:val="clear" w:color="auto" w:fill="EAF1DD" w:themeFill="accent3" w:themeFillTint="33"/>
            <w:tblLook w:val="04A0" w:firstRow="1" w:lastRow="0" w:firstColumn="1" w:lastColumn="0" w:noHBand="0" w:noVBand="1"/>
          </w:tblPr>
          <w:tblGrid>
            <w:gridCol w:w="6908"/>
          </w:tblGrid>
          <w:tr w:rsidR="00554734" w:rsidRPr="00FE0713" w14:paraId="0C1BD4CD" w14:textId="77777777" w:rsidTr="00057664">
            <w:trPr>
              <w:trHeight w:val="1073"/>
            </w:trPr>
            <w:tc>
              <w:tcPr>
                <w:tcW w:w="6771" w:type="dxa"/>
                <w:shd w:val="clear" w:color="auto" w:fill="F2DBDB" w:themeFill="accent2" w:themeFillTint="33"/>
              </w:tcPr>
              <w:p w14:paraId="01D9F9CC" w14:textId="77777777" w:rsidR="00554734" w:rsidRPr="00FE0713" w:rsidRDefault="00554734" w:rsidP="00554734">
                <w:pPr>
                  <w:pStyle w:val="NoSpacing"/>
                  <w:jc w:val="center"/>
                  <w:rPr>
                    <w:rFonts w:ascii="Times New Roman" w:eastAsiaTheme="majorEastAsia" w:hAnsi="Times New Roman" w:cs="Times New Roman"/>
                    <w:b/>
                    <w:bCs/>
                    <w:color w:val="632423" w:themeColor="accent2" w:themeShade="80"/>
                    <w:sz w:val="28"/>
                    <w:szCs w:val="48"/>
                    <w:lang w:val="bg-BG"/>
                  </w:rPr>
                </w:pPr>
              </w:p>
              <w:p w14:paraId="2250AD7A" w14:textId="77777777" w:rsidR="00554734" w:rsidRPr="00FE0713" w:rsidRDefault="00554734" w:rsidP="00554734">
                <w:pPr>
                  <w:pStyle w:val="NoSpacing"/>
                  <w:jc w:val="center"/>
                  <w:rPr>
                    <w:rFonts w:ascii="Apple Chancery" w:eastAsiaTheme="majorEastAsia" w:hAnsi="Apple Chancery" w:cs="Andalus"/>
                    <w:b/>
                    <w:bCs/>
                    <w:color w:val="632423" w:themeColor="accent2" w:themeShade="80"/>
                    <w:sz w:val="28"/>
                    <w:szCs w:val="48"/>
                    <w:lang w:val="bg-BG"/>
                  </w:rPr>
                </w:pPr>
                <w:r w:rsidRPr="00FE0713">
                  <w:rPr>
                    <w:rFonts w:ascii="Times New Roman" w:eastAsiaTheme="majorEastAsia" w:hAnsi="Times New Roman" w:cs="Times New Roman"/>
                    <w:b/>
                    <w:bCs/>
                    <w:color w:val="632423" w:themeColor="accent2" w:themeShade="80"/>
                    <w:sz w:val="32"/>
                    <w:szCs w:val="48"/>
                    <w:lang w:val="bg-BG"/>
                  </w:rPr>
                  <w:t>ГОДИШЕН</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ДОКЛАД</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ЗА</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НАБЛЮДЕНИЕ</w:t>
                </w:r>
              </w:p>
            </w:tc>
          </w:tr>
          <w:tr w:rsidR="008D5A41" w:rsidRPr="00FE0713" w14:paraId="276FB558" w14:textId="77777777" w:rsidTr="00057664">
            <w:trPr>
              <w:trHeight w:val="2467"/>
            </w:trPr>
            <w:tc>
              <w:tcPr>
                <w:tcW w:w="6771" w:type="dxa"/>
                <w:shd w:val="clear" w:color="auto" w:fill="F2DBDB" w:themeFill="accent2" w:themeFillTint="33"/>
              </w:tcPr>
              <w:p w14:paraId="22BF7EC9" w14:textId="77777777" w:rsidR="008D5A41" w:rsidRPr="00FE0713" w:rsidRDefault="00B427F4" w:rsidP="002D0ACF">
                <w:pPr>
                  <w:pStyle w:val="NoSpacing"/>
                  <w:spacing w:line="276" w:lineRule="auto"/>
                  <w:jc w:val="both"/>
                  <w:rPr>
                    <w:rFonts w:ascii="Times New Roman" w:eastAsiaTheme="majorEastAsia" w:hAnsi="Times New Roman" w:cs="Times New Roman"/>
                    <w:b/>
                    <w:bCs/>
                    <w:color w:val="632423" w:themeColor="accent2" w:themeShade="80"/>
                    <w:sz w:val="28"/>
                    <w:szCs w:val="48"/>
                    <w:lang w:val="bg-BG"/>
                  </w:rPr>
                </w:pPr>
                <w:sdt>
                  <w:sdtPr>
                    <w:rPr>
                      <w:rFonts w:ascii="Times New Roman" w:eastAsiaTheme="majorEastAsia" w:hAnsi="Times New Roman" w:cs="Times New Roman"/>
                      <w:b/>
                      <w:bCs/>
                      <w:color w:val="632423" w:themeColor="accent2" w:themeShade="80"/>
                      <w:sz w:val="24"/>
                      <w:szCs w:val="48"/>
                      <w:lang w:val="bg-BG"/>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2D0ACF" w:rsidRPr="00FE0713">
                      <w:rPr>
                        <w:rFonts w:ascii="Times New Roman" w:eastAsiaTheme="majorEastAsia" w:hAnsi="Times New Roman" w:cs="Times New Roman"/>
                        <w:b/>
                        <w:bCs/>
                        <w:color w:val="632423" w:themeColor="accent2" w:themeShade="80"/>
                        <w:sz w:val="24"/>
                        <w:szCs w:val="48"/>
                        <w:lang w:val="bg-BG"/>
                      </w:rPr>
                      <w:t xml:space="preserv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w:t>
                    </w:r>
                    <w:r w:rsidR="002D0ACF">
                      <w:rPr>
                        <w:rFonts w:ascii="Times New Roman" w:eastAsiaTheme="majorEastAsia" w:hAnsi="Times New Roman" w:cs="Times New Roman"/>
                        <w:b/>
                        <w:bCs/>
                        <w:color w:val="632423" w:themeColor="accent2" w:themeShade="80"/>
                        <w:sz w:val="24"/>
                        <w:szCs w:val="48"/>
                        <w:lang w:val="bg-BG"/>
                      </w:rPr>
                      <w:t>ТУРЦИЯ</w:t>
                    </w:r>
                    <w:r w:rsidR="002D0ACF" w:rsidRPr="00FE0713">
                      <w:rPr>
                        <w:rFonts w:ascii="Times New Roman" w:eastAsiaTheme="majorEastAsia" w:hAnsi="Times New Roman" w:cs="Times New Roman"/>
                        <w:b/>
                        <w:bCs/>
                        <w:color w:val="632423" w:themeColor="accent2" w:themeShade="80"/>
                        <w:sz w:val="24"/>
                        <w:szCs w:val="48"/>
                        <w:lang w:val="bg-BG"/>
                      </w:rPr>
                      <w:t xml:space="preserve"> 2014 — 2020 Г.“ ПО ЛИНИЯ НА ИНСТРУМЕНТА ЗА ПРЕДПРИСЪЕДИНИТЕЛНА ПОМОЩ (ИПП II)</w:t>
                    </w:r>
                  </w:sdtContent>
                </w:sdt>
              </w:p>
            </w:tc>
          </w:tr>
        </w:tbl>
        <w:p w14:paraId="038CC006" w14:textId="77777777" w:rsidR="008D5A41" w:rsidRPr="00FE0713" w:rsidRDefault="00643774" w:rsidP="00554734">
          <w:pPr>
            <w:rPr>
              <w:rFonts w:ascii="Times New Roman" w:hAnsi="Times New Roman" w:cs="Times New Roman"/>
              <w:b/>
              <w:bCs/>
              <w:lang w:eastAsia="el-GR"/>
            </w:rPr>
          </w:pPr>
          <w:r w:rsidRPr="00FE0713">
            <w:rPr>
              <w:noProof/>
              <w:lang w:eastAsia="bg-BG"/>
            </w:rPr>
            <mc:AlternateContent>
              <mc:Choice Requires="wpg">
                <w:drawing>
                  <wp:anchor distT="0" distB="0" distL="114300" distR="114300" simplePos="0" relativeHeight="251660288" behindDoc="0" locked="0" layoutInCell="1" allowOverlap="1" wp14:anchorId="209DD261" wp14:editId="619C8630">
                    <wp:simplePos x="0" y="0"/>
                    <mc:AlternateContent>
                      <mc:Choice Requires="wp14">
                        <wp:positionH relativeFrom="margin">
                          <wp14:pctPosHOffset>63000</wp14:pctPosHOffset>
                        </wp:positionH>
                      </mc:Choice>
                      <mc:Fallback>
                        <wp:positionH relativeFrom="page">
                          <wp:posOffset>4736465</wp:posOffset>
                        </wp:positionH>
                      </mc:Fallback>
                    </mc:AlternateContent>
                    <wp:positionV relativeFrom="page">
                      <wp:align>bottom</wp:align>
                    </wp:positionV>
                    <wp:extent cx="5234471" cy="8205746"/>
                    <wp:effectExtent l="133350" t="0" r="42545" b="0"/>
                    <wp:wrapNone/>
                    <wp:docPr id="16" name="Group 16"/>
                    <wp:cNvGraphicFramePr/>
                    <a:graphic xmlns:a="http://schemas.openxmlformats.org/drawingml/2006/main">
                      <a:graphicData uri="http://schemas.microsoft.com/office/word/2010/wordprocessingGroup">
                        <wpg:wgp>
                          <wpg:cNvGrpSpPr/>
                          <wpg:grpSpPr>
                            <a:xfrm>
                              <a:off x="0" y="0"/>
                              <a:ext cx="5234471" cy="8205470"/>
                              <a:chOff x="-1758108" y="0"/>
                              <a:chExt cx="4776263" cy="8203975"/>
                            </a:xfrm>
                            <a:solidFill>
                              <a:schemeClr val="accent2"/>
                            </a:solidFill>
                          </wpg:grpSpPr>
                          <wps:wsp>
                            <wps:cNvPr id="11" name="AutoShape 19"/>
                            <wps:cNvCnPr>
                              <a:cxnSpLocks noChangeShapeType="1"/>
                            </wps:cNvCnPr>
                            <wps:spPr bwMode="auto">
                              <a:xfrm flipH="1">
                                <a:off x="285750" y="0"/>
                                <a:ext cx="2732405" cy="6375400"/>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15" name="Oval 15"/>
                            <wps:cNvSpPr/>
                            <wps:spPr>
                              <a:xfrm>
                                <a:off x="-1758108" y="4624436"/>
                                <a:ext cx="3236567" cy="3579539"/>
                              </a:xfrm>
                              <a:prstGeom prst="ellipse">
                                <a:avLst/>
                              </a:prstGeom>
                              <a:grpFill/>
                              <a:ln>
                                <a:solidFill>
                                  <a:schemeClr val="accent2"/>
                                </a:solid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group w14:anchorId="338CAED6" id="Group 16" o:spid="_x0000_s1026" style="position:absolute;margin-left:0;margin-top:0;width:412.15pt;height:646.1pt;z-index:251660288;mso-left-percent:630;mso-position-horizontal-relative:margin;mso-position-vertical:bottom;mso-position-vertical-relative:page;mso-left-percent:630;mso-width-relative:margin;mso-height-relative:margin" coordorigin="-17581" coordsize="47762,8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HPUr8AAADbAAAADwAAAGRycy9kb3ducmV2LnhtbERPTYvCMBC9L/gfwgje1lQFWatRRFkQ&#10;D8JWweuQjG2xmZQkq/XfG0HwNo/3OYtVZxtxIx9qxwpGwwwEsXam5lLB6fj7/QMiRGSDjWNS8KAA&#10;q2Xva4G5cXf+o1sRS5FCOOSooIqxzaUMuiKLYeha4sRdnLcYE/SlNB7vKdw2cpxlU2mx5tRQYUub&#10;ivS1+LcK/Owy2Z8Pe90Uelxst8HsJllUatDv1nMQkbr4Eb/dO5Pmj+D1Szp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5HPUr8AAADbAAAADwAAAAAAAAAAAAAAAACh&#10;AgAAZHJzL2Rvd25yZXYueG1sUEsFBgAAAAAEAAQA+QAAAI0DAAAAAA==&#10;" strokecolor="#c0504d [3205]"/>
                    <v:oval id="Oval 15" o:spid="_x0000_s1028" style="position:absolute;left:-17581;top:46244;width:32365;height:35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wlMIA&#10;AADbAAAADwAAAGRycy9kb3ducmV2LnhtbERPTWsCMRC9C/0PYYTeNKugyGoUaxGEHlqtiN6GzbhZ&#10;u5msm9Td/nsjCL3N433ObNHaUtyo9oVjBYN+AoI4c7rgXMH+e92bgPABWWPpmBT8kYfF/KUzw1S7&#10;hrd024VcxBD2KSowIVSplD4zZNH3XUUcubOrLYYI61zqGpsYbks5TJKxtFhwbDBY0cpQ9rP7tQqq&#10;Mpwuq/Hnh36/nPOv9dUcjs2bUq/ddjkFEagN/+Kne6Pj/BE8fo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CUwgAAANsAAAAPAAAAAAAAAAAAAAAAAJgCAABkcnMvZG93&#10;bnJldi54bWxQSwUGAAAAAAQABAD1AAAAhwMAAAAA&#10;" filled="f" strokecolor="#c0504d [3205]" strokeweight="2pt"/>
                    <w10:wrap anchorx="margin" anchory="page"/>
                  </v:group>
                </w:pict>
              </mc:Fallback>
            </mc:AlternateContent>
          </w:r>
          <w:r w:rsidR="008D5A41" w:rsidRPr="00FE0713">
            <w:rPr>
              <w:rFonts w:ascii="Times New Roman" w:hAnsi="Times New Roman" w:cs="Times New Roman"/>
              <w:b/>
              <w:bCs/>
              <w:lang w:eastAsia="el-GR"/>
            </w:rPr>
            <w:br w:type="page"/>
          </w:r>
        </w:p>
      </w:sdtContent>
    </w:sdt>
    <w:p w14:paraId="49AF4B7E" w14:textId="5547E09C" w:rsidR="002B41B8" w:rsidRPr="00FE0713" w:rsidRDefault="002B41B8" w:rsidP="002B41B8">
      <w:pPr>
        <w:jc w:val="center"/>
        <w:rPr>
          <w:rFonts w:ascii="Times New Roman" w:hAnsi="Times New Roman" w:cs="Times New Roman"/>
          <w:b/>
          <w:bCs/>
          <w:sz w:val="6"/>
          <w:lang w:eastAsia="el-GR"/>
        </w:rPr>
      </w:pPr>
      <w:r w:rsidRPr="00FE0713">
        <w:rPr>
          <w:rFonts w:ascii="Times New Roman" w:hAnsi="Times New Roman" w:cs="Times New Roman"/>
          <w:b/>
          <w:bCs/>
          <w:lang w:eastAsia="el-GR"/>
        </w:rPr>
        <w:lastRenderedPageBreak/>
        <w:t xml:space="preserve">ГОДИШЕН ДОКЛАД ЗА </w:t>
      </w:r>
      <w:r w:rsidR="004E2402">
        <w:rPr>
          <w:rFonts w:ascii="Times New Roman" w:hAnsi="Times New Roman" w:cs="Times New Roman"/>
          <w:b/>
          <w:bCs/>
          <w:lang w:eastAsia="el-GR"/>
        </w:rPr>
        <w:t>202</w:t>
      </w:r>
      <w:r w:rsidR="00CD39F6">
        <w:rPr>
          <w:rFonts w:ascii="Times New Roman" w:hAnsi="Times New Roman" w:cs="Times New Roman"/>
          <w:b/>
          <w:bCs/>
          <w:lang w:val="en-US" w:eastAsia="el-GR"/>
        </w:rPr>
        <w:t>1</w:t>
      </w:r>
      <w:r w:rsidR="004E2402" w:rsidRPr="00FE0713">
        <w:rPr>
          <w:rFonts w:ascii="Times New Roman" w:hAnsi="Times New Roman" w:cs="Times New Roman"/>
          <w:b/>
          <w:bCs/>
          <w:lang w:eastAsia="el-GR"/>
        </w:rPr>
        <w:t xml:space="preserve"> </w:t>
      </w:r>
      <w:r w:rsidRPr="00FE0713">
        <w:rPr>
          <w:rFonts w:ascii="Times New Roman" w:hAnsi="Times New Roman" w:cs="Times New Roman"/>
          <w:b/>
          <w:bCs/>
          <w:lang w:eastAsia="el-GR"/>
        </w:rPr>
        <w:t>Г. ЗА НАБЛЮДЕНИЕ ИЗПЪЛНЕНИЕТО НА СЪВМЕСТИМОСТТА НА ОЦЕНКАТА ЗА ВЪЗДЕЙСТВИЕ ВЪРХУ ОКОЛНАТА СРЕДА С ДОКЛАДА ЗА СТРАТЕГИЧЕСКА ЕКОЛОГИЧНА ОЦЕНКА НА „ПРОГРАМА ЗА ТРАНСГРАНИЧНО СЪТРУДНИЧЕСТВО INTERREG</w:t>
      </w:r>
      <w:r w:rsidR="00331627">
        <w:rPr>
          <w:rFonts w:ascii="Times New Roman" w:hAnsi="Times New Roman" w:cs="Times New Roman"/>
          <w:b/>
          <w:bCs/>
          <w:lang w:eastAsia="el-GR"/>
        </w:rPr>
        <w:t>-</w:t>
      </w:r>
      <w:r w:rsidRPr="00FE0713">
        <w:rPr>
          <w:rFonts w:ascii="Times New Roman" w:hAnsi="Times New Roman" w:cs="Times New Roman"/>
          <w:b/>
          <w:bCs/>
          <w:lang w:eastAsia="el-GR"/>
        </w:rPr>
        <w:t xml:space="preserve">ИПП БЪЛГАРИЯ </w:t>
      </w:r>
      <w:r w:rsidR="006B526C">
        <w:rPr>
          <w:rFonts w:ascii="Times New Roman" w:hAnsi="Times New Roman" w:cs="Times New Roman"/>
          <w:b/>
          <w:bCs/>
          <w:lang w:eastAsia="el-GR"/>
        </w:rPr>
        <w:t>-</w:t>
      </w:r>
      <w:r w:rsidRPr="00FE0713">
        <w:rPr>
          <w:rFonts w:ascii="Times New Roman" w:hAnsi="Times New Roman" w:cs="Times New Roman"/>
          <w:b/>
          <w:bCs/>
          <w:lang w:eastAsia="el-GR"/>
        </w:rPr>
        <w:t xml:space="preserve"> ТУРЦИЯ 2014</w:t>
      </w:r>
      <w:r w:rsidR="006B526C">
        <w:rPr>
          <w:rFonts w:ascii="Times New Roman" w:hAnsi="Times New Roman" w:cs="Times New Roman"/>
          <w:b/>
          <w:bCs/>
          <w:lang w:eastAsia="el-GR"/>
        </w:rPr>
        <w:t>-</w:t>
      </w:r>
      <w:r w:rsidRPr="00FE0713">
        <w:rPr>
          <w:rFonts w:ascii="Times New Roman" w:hAnsi="Times New Roman" w:cs="Times New Roman"/>
          <w:b/>
          <w:bCs/>
          <w:lang w:eastAsia="el-GR"/>
        </w:rPr>
        <w:t>2020 Г.“ ПО ЛИНИЯ НА ИНСТРУМЕНТА ЗА ПРЕДПРИСЪЕДИНИТЕЛНА ПОМОЩ (ИПП II)</w:t>
      </w:r>
    </w:p>
    <w:p w14:paraId="64F00C25" w14:textId="77777777" w:rsidR="002B41B8" w:rsidRPr="00FE0713" w:rsidRDefault="002B41B8" w:rsidP="002B41B8">
      <w:pPr>
        <w:spacing w:line="360" w:lineRule="auto"/>
        <w:jc w:val="both"/>
        <w:rPr>
          <w:rFonts w:ascii="Times New Roman" w:hAnsi="Times New Roman" w:cs="Times New Roman"/>
          <w:u w:val="single"/>
        </w:rPr>
      </w:pPr>
      <w:r w:rsidRPr="00FE0713">
        <w:rPr>
          <w:rFonts w:ascii="Times New Roman" w:hAnsi="Times New Roman" w:cs="Times New Roman"/>
          <w:u w:val="single"/>
        </w:rPr>
        <w:t>ВЪВЕДЕНИЕ</w:t>
      </w:r>
    </w:p>
    <w:p w14:paraId="680ECC71"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Настоящият доклад за наблюдение е изготвен в съответствие с:</w:t>
      </w:r>
    </w:p>
    <w:p w14:paraId="1AC60590" w14:textId="77777777" w:rsidR="002B41B8" w:rsidRPr="00FE0713" w:rsidRDefault="002B41B8" w:rsidP="002B41B8">
      <w:pPr>
        <w:spacing w:line="360" w:lineRule="auto"/>
        <w:jc w:val="both"/>
        <w:rPr>
          <w:rFonts w:ascii="Times New Roman" w:hAnsi="Times New Roman" w:cs="Times New Roman"/>
          <w:bCs/>
          <w:lang w:eastAsia="el-GR"/>
        </w:rPr>
      </w:pPr>
      <w:r w:rsidRPr="00FE0713">
        <w:rPr>
          <w:rFonts w:ascii="Times New Roman" w:hAnsi="Times New Roman" w:cs="Times New Roman"/>
        </w:rPr>
        <w:t xml:space="preserve">Доклад за Стратегическа екологична оценка на </w:t>
      </w:r>
      <w:r w:rsidRPr="00FE0713">
        <w:rPr>
          <w:rFonts w:ascii="Times New Roman" w:hAnsi="Times New Roman" w:cs="Times New Roman"/>
          <w:bCs/>
          <w:lang w:eastAsia="el-GR"/>
        </w:rPr>
        <w:t xml:space="preserve">„ПРОГРАМА ЗА ТРАНСГРАНИЧНО СЪТРУДНИЧЕСТВО INTERREG - ИПП БЪЛГАРИЯ - ТУРЦИЯ 2014 - 2020 г.“ </w:t>
      </w:r>
    </w:p>
    <w:p w14:paraId="39D0181D"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Директива 2001/42/ЕК относно оценката на въздействие на някои планове и програми върху околната среда (по-нататък Директивата за СЕО)</w:t>
      </w:r>
    </w:p>
    <w:p w14:paraId="7F39F037"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България:</w:t>
      </w:r>
    </w:p>
    <w:p w14:paraId="6CC16C75"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536AB5B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смекчаване на последиците от изменението на климата</w:t>
      </w:r>
    </w:p>
    <w:p w14:paraId="3FCA3F5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биологичното разнообразие</w:t>
      </w:r>
    </w:p>
    <w:p w14:paraId="4CEDC5BA"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защитените територии</w:t>
      </w:r>
    </w:p>
    <w:p w14:paraId="58C73C7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водите</w:t>
      </w:r>
    </w:p>
    <w:p w14:paraId="6E67C7D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почвите</w:t>
      </w:r>
    </w:p>
    <w:p w14:paraId="1E6B8EA7"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управление на отпадъците</w:t>
      </w:r>
    </w:p>
    <w:p w14:paraId="1F4C7203"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туризма</w:t>
      </w:r>
    </w:p>
    <w:p w14:paraId="52BEB2A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Български национални разпоредби/ постановления за условията и реда за оценка на съвместимостта на планове, програми, проекти и инвестиционни предложения с целите на опазване на защитените зони (последно изменение, считано от 30.11.2012)</w:t>
      </w:r>
    </w:p>
    <w:p w14:paraId="78D8C180"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Становище по екологична оценка № 9-5/2014 г на Министерство на околната среда и водите (МОСВ)</w:t>
      </w:r>
    </w:p>
    <w:p w14:paraId="2E844FF9"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Турция:</w:t>
      </w:r>
    </w:p>
    <w:p w14:paraId="24FCE2B1"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149174F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енергийна ефективност</w:t>
      </w:r>
    </w:p>
    <w:p w14:paraId="2B4131AD"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контрол на твърди отпадъци</w:t>
      </w:r>
    </w:p>
    <w:p w14:paraId="7F1B7CA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Наредбите за контрол върху замърсяването от точкови източници на земята и контрол на замърсяването на почвата; управлението на качеството на повърхността на водата; защита на влажните зони; повишаване на енергийната ефективност в използването на енергийните ресурси и енергия.</w:t>
      </w:r>
    </w:p>
    <w:p w14:paraId="5C8B2050" w14:textId="77777777" w:rsidR="002B41B8" w:rsidRPr="005F39A2" w:rsidRDefault="002B41B8" w:rsidP="002B41B8">
      <w:pPr>
        <w:pStyle w:val="ListParagraph"/>
        <w:spacing w:line="360" w:lineRule="auto"/>
        <w:jc w:val="both"/>
        <w:rPr>
          <w:rFonts w:ascii="Times New Roman" w:hAnsi="Times New Roman" w:cs="Times New Roman"/>
        </w:rPr>
      </w:pPr>
    </w:p>
    <w:p w14:paraId="606375B3" w14:textId="77777777" w:rsidR="00593A9D" w:rsidRPr="005F39A2" w:rsidRDefault="00593A9D" w:rsidP="002B41B8">
      <w:pPr>
        <w:pStyle w:val="ListParagraph"/>
        <w:spacing w:line="360" w:lineRule="auto"/>
        <w:jc w:val="both"/>
        <w:rPr>
          <w:rFonts w:ascii="Times New Roman" w:hAnsi="Times New Roman" w:cs="Times New Roman"/>
        </w:rPr>
      </w:pPr>
    </w:p>
    <w:p w14:paraId="62A74FA8" w14:textId="77777777" w:rsidR="00593A9D" w:rsidRPr="005F39A2" w:rsidRDefault="00593A9D" w:rsidP="002B41B8">
      <w:pPr>
        <w:pStyle w:val="ListParagraph"/>
        <w:spacing w:line="360" w:lineRule="auto"/>
        <w:jc w:val="both"/>
        <w:rPr>
          <w:rFonts w:ascii="Times New Roman" w:hAnsi="Times New Roman" w:cs="Times New Roman"/>
        </w:rPr>
      </w:pPr>
    </w:p>
    <w:p w14:paraId="47A7D4FF" w14:textId="77777777" w:rsidR="002B41B8" w:rsidRPr="005F39A2" w:rsidRDefault="002B41B8" w:rsidP="004F0D71">
      <w:pPr>
        <w:spacing w:after="120" w:line="360" w:lineRule="auto"/>
        <w:jc w:val="both"/>
        <w:rPr>
          <w:rFonts w:ascii="Times New Roman" w:hAnsi="Times New Roman" w:cs="Times New Roman"/>
          <w:b/>
        </w:rPr>
      </w:pPr>
      <w:r w:rsidRPr="005F39A2">
        <w:rPr>
          <w:rFonts w:ascii="Times New Roman" w:hAnsi="Times New Roman" w:cs="Times New Roman"/>
          <w:u w:val="single"/>
        </w:rPr>
        <w:lastRenderedPageBreak/>
        <w:t>ОБЩА ИНФОРМАЦИЯ ЗА НАПРЕДЪКА ПО ИЗПЪЛНЕНИЕ НА ПРОГРАМАТА</w:t>
      </w:r>
    </w:p>
    <w:p w14:paraId="187D1734" w14:textId="7C8972B5" w:rsidR="001A3D34" w:rsidRPr="00A81065" w:rsidRDefault="001A3D34" w:rsidP="00C37C93">
      <w:pPr>
        <w:tabs>
          <w:tab w:val="left" w:pos="426"/>
          <w:tab w:val="left" w:pos="709"/>
        </w:tabs>
        <w:spacing w:after="120" w:line="360" w:lineRule="auto"/>
        <w:jc w:val="both"/>
        <w:rPr>
          <w:rFonts w:ascii="Times New Roman" w:hAnsi="Times New Roman" w:cs="Times New Roman"/>
        </w:rPr>
      </w:pPr>
      <w:r w:rsidRPr="00A81065">
        <w:rPr>
          <w:rFonts w:ascii="Times New Roman" w:hAnsi="Times New Roman" w:cs="Times New Roman"/>
        </w:rPr>
        <w:t xml:space="preserve">Информация по изпълнението на Първата покана за набиране на проектни предложения по Програмата </w:t>
      </w:r>
      <w:proofErr w:type="spellStart"/>
      <w:r w:rsidRPr="00A81065">
        <w:rPr>
          <w:rFonts w:ascii="Times New Roman" w:hAnsi="Times New Roman" w:cs="Times New Roman"/>
        </w:rPr>
        <w:t>Интеррег</w:t>
      </w:r>
      <w:proofErr w:type="spellEnd"/>
      <w:r w:rsidRPr="00A81065">
        <w:rPr>
          <w:rFonts w:ascii="Times New Roman" w:hAnsi="Times New Roman" w:cs="Times New Roman"/>
        </w:rPr>
        <w:t xml:space="preserve"> – ИПП за трансгранично сътрудничество България - Турция може да бъде намерена в изготвения през 2020 г. година „Годишен доклад </w:t>
      </w:r>
      <w:r w:rsidR="00C37C93" w:rsidRPr="00A81065">
        <w:rPr>
          <w:rFonts w:ascii="Times New Roman" w:hAnsi="Times New Roman" w:cs="Times New Roman"/>
        </w:rPr>
        <w:t xml:space="preserve">2019 г. </w:t>
      </w:r>
      <w:r w:rsidRPr="00A81065">
        <w:rPr>
          <w:rFonts w:ascii="Times New Roman" w:hAnsi="Times New Roman" w:cs="Times New Roman"/>
        </w:rPr>
        <w:t>за наблюдение изпълнението на съвместимостта на оценката за въздействие върху околната среда с доклада за стратегическа екологична оценка на „</w:t>
      </w:r>
      <w:proofErr w:type="spellStart"/>
      <w:r w:rsidRPr="00A81065">
        <w:rPr>
          <w:rFonts w:ascii="Times New Roman" w:hAnsi="Times New Roman" w:cs="Times New Roman"/>
        </w:rPr>
        <w:t>Програматa</w:t>
      </w:r>
      <w:proofErr w:type="spellEnd"/>
      <w:r w:rsidRPr="00A81065">
        <w:rPr>
          <w:rFonts w:ascii="Times New Roman" w:hAnsi="Times New Roman" w:cs="Times New Roman"/>
        </w:rPr>
        <w:t xml:space="preserve"> за трансгранично сътрудничество INTERREG - ИПП България - Турция 2014 - 2020 г.“ по линия на инструмента за предприсъединителна помощ (ИПП II)“.</w:t>
      </w:r>
      <w:r w:rsidR="007C607C" w:rsidRPr="00A81065">
        <w:rPr>
          <w:rFonts w:ascii="Times New Roman" w:hAnsi="Times New Roman" w:cs="Times New Roman"/>
          <w:lang w:val="en-US"/>
        </w:rPr>
        <w:t xml:space="preserve"> </w:t>
      </w:r>
    </w:p>
    <w:p w14:paraId="18388159" w14:textId="14207E6E" w:rsidR="002F3AE8" w:rsidRPr="00A81065" w:rsidRDefault="00613364" w:rsidP="004F0D71">
      <w:pPr>
        <w:tabs>
          <w:tab w:val="left" w:pos="426"/>
          <w:tab w:val="left" w:pos="709"/>
        </w:tabs>
        <w:spacing w:after="120" w:line="360" w:lineRule="auto"/>
        <w:jc w:val="both"/>
        <w:rPr>
          <w:rFonts w:ascii="Times New Roman" w:hAnsi="Times New Roman" w:cs="Times New Roman"/>
        </w:rPr>
      </w:pPr>
      <w:r w:rsidRPr="00A81065">
        <w:rPr>
          <w:rFonts w:ascii="Times New Roman" w:hAnsi="Times New Roman" w:cs="Times New Roman"/>
        </w:rPr>
        <w:t>Втора</w:t>
      </w:r>
      <w:r w:rsidR="00B6548B" w:rsidRPr="00A81065">
        <w:rPr>
          <w:rFonts w:ascii="Times New Roman" w:hAnsi="Times New Roman" w:cs="Times New Roman"/>
        </w:rPr>
        <w:t>та</w:t>
      </w:r>
      <w:r w:rsidRPr="00A81065">
        <w:rPr>
          <w:rFonts w:ascii="Times New Roman" w:hAnsi="Times New Roman" w:cs="Times New Roman"/>
        </w:rPr>
        <w:t xml:space="preserve"> покана за набиране на проектни предложения по Програмата </w:t>
      </w:r>
      <w:proofErr w:type="spellStart"/>
      <w:r w:rsidRPr="00A81065">
        <w:rPr>
          <w:rFonts w:ascii="Times New Roman" w:hAnsi="Times New Roman" w:cs="Times New Roman"/>
        </w:rPr>
        <w:t>Интеррег</w:t>
      </w:r>
      <w:proofErr w:type="spellEnd"/>
      <w:r w:rsidRPr="00A81065">
        <w:rPr>
          <w:rFonts w:ascii="Times New Roman" w:hAnsi="Times New Roman" w:cs="Times New Roman"/>
        </w:rPr>
        <w:t xml:space="preserve"> – ИПП за ТГС България - Турция 2014-2020 беше обявена на 10.01.2018 г. с обща разполагаема сума за финансиране € 15 650 351 евро за двете приоритетни оси. Крайният срок за подаване на проектни предложения изтече на 11 април 2018 г.</w:t>
      </w:r>
      <w:r w:rsidRPr="00A81065">
        <w:t xml:space="preserve"> </w:t>
      </w:r>
      <w:r w:rsidRPr="00A81065">
        <w:rPr>
          <w:rFonts w:ascii="Times New Roman" w:hAnsi="Times New Roman" w:cs="Times New Roman"/>
        </w:rPr>
        <w:t>В рамките на официалния срок бяха получени общо 130 проектни предложения, от които 86 преминаха проверката за административно съответствие и допустимост и бяха предложени за техническа оценка, която беше извършена през периода 5 септември - 31 октомври 2018 г. През периода януари – май 2019 г. бяха изпълнени процедури, които предхождат сключването на договорите за субсидия (пред-договорни проверки на място на инвестиционните проекти, ревизия на бюджета, обосновка на индикаторите за резултати, проверка за двойно финансиране и за съответствие с правилата за държавна помощ (само за български проекти партньори) на 26 проекта, предложени за финансиране по Приоритетна ос 1 „Околна среда“</w:t>
      </w:r>
      <w:r w:rsidR="00BE7C2A" w:rsidRPr="00A81065">
        <w:rPr>
          <w:rFonts w:ascii="Times New Roman" w:hAnsi="Times New Roman" w:cs="Times New Roman"/>
        </w:rPr>
        <w:t xml:space="preserve"> и 45</w:t>
      </w:r>
      <w:r w:rsidR="00BE7C2A" w:rsidRPr="00A81065">
        <w:rPr>
          <w:rFonts w:ascii="Times New Roman" w:hAnsi="Times New Roman" w:cs="Times New Roman"/>
          <w:b/>
        </w:rPr>
        <w:t xml:space="preserve"> </w:t>
      </w:r>
      <w:r w:rsidR="00BE7C2A" w:rsidRPr="00A81065">
        <w:rPr>
          <w:rFonts w:ascii="Times New Roman" w:hAnsi="Times New Roman" w:cs="Times New Roman"/>
        </w:rPr>
        <w:t>проекта,</w:t>
      </w:r>
      <w:r w:rsidR="00BE7C2A" w:rsidRPr="00A81065">
        <w:rPr>
          <w:rFonts w:ascii="Times New Roman" w:hAnsi="Times New Roman" w:cs="Times New Roman"/>
          <w:b/>
        </w:rPr>
        <w:t xml:space="preserve"> </w:t>
      </w:r>
      <w:r w:rsidR="00BE7C2A" w:rsidRPr="00A81065">
        <w:rPr>
          <w:rFonts w:ascii="Times New Roman" w:hAnsi="Times New Roman" w:cs="Times New Roman"/>
        </w:rPr>
        <w:t>предложени за финансиране по</w:t>
      </w:r>
      <w:r w:rsidR="00BE7C2A" w:rsidRPr="00A81065">
        <w:rPr>
          <w:rFonts w:ascii="Times New Roman" w:hAnsi="Times New Roman" w:cs="Times New Roman"/>
          <w:b/>
        </w:rPr>
        <w:t xml:space="preserve"> </w:t>
      </w:r>
      <w:r w:rsidR="00BE7C2A" w:rsidRPr="00A81065">
        <w:rPr>
          <w:rFonts w:ascii="Times New Roman" w:hAnsi="Times New Roman" w:cs="Times New Roman"/>
        </w:rPr>
        <w:t>Приоритетна ос 2 „Устойчив туризъм“</w:t>
      </w:r>
      <w:r w:rsidRPr="00A81065">
        <w:rPr>
          <w:rFonts w:ascii="Times New Roman" w:hAnsi="Times New Roman" w:cs="Times New Roman"/>
        </w:rPr>
        <w:t xml:space="preserve">. </w:t>
      </w:r>
      <w:r w:rsidR="00BE7C2A" w:rsidRPr="00A81065">
        <w:rPr>
          <w:rFonts w:ascii="Times New Roman" w:hAnsi="Times New Roman" w:cs="Times New Roman"/>
        </w:rPr>
        <w:t>През месеците юли, август, септември, октомври и декември 2019 г. по Втора покана за набиране на проектни предложения с водещите партньори от допустимия регион между Република България и Република Турция бяха подписани 17 договора за субсидия по</w:t>
      </w:r>
      <w:r w:rsidR="00BE7C2A" w:rsidRPr="00A81065">
        <w:t xml:space="preserve"> </w:t>
      </w:r>
      <w:r w:rsidR="0008438F" w:rsidRPr="00A81065">
        <w:rPr>
          <w:rFonts w:ascii="Times New Roman" w:hAnsi="Times New Roman" w:cs="Times New Roman"/>
        </w:rPr>
        <w:t>Приоритетна ос 1 „Околна среда“</w:t>
      </w:r>
      <w:r w:rsidR="00BE7C2A" w:rsidRPr="00A81065">
        <w:rPr>
          <w:rFonts w:ascii="Times New Roman" w:hAnsi="Times New Roman" w:cs="Times New Roman"/>
        </w:rPr>
        <w:t xml:space="preserve"> на обща стойност € 4 683 987,92 Евро и 2</w:t>
      </w:r>
      <w:r w:rsidR="00B048E2" w:rsidRPr="00A81065">
        <w:rPr>
          <w:rFonts w:ascii="Times New Roman" w:hAnsi="Times New Roman" w:cs="Times New Roman"/>
          <w:lang w:val="en-US"/>
        </w:rPr>
        <w:t>1</w:t>
      </w:r>
      <w:r w:rsidR="00BE7C2A" w:rsidRPr="00A81065">
        <w:rPr>
          <w:rFonts w:ascii="Times New Roman" w:hAnsi="Times New Roman" w:cs="Times New Roman"/>
        </w:rPr>
        <w:t xml:space="preserve"> договора по Приоритетна ос 2 „Устойчив туризъм“ на обща стойност 6 833 760,39 Евро. </w:t>
      </w:r>
    </w:p>
    <w:p w14:paraId="1CFD91C6" w14:textId="75F27CB9" w:rsidR="002F3AE8" w:rsidRPr="00A81065" w:rsidRDefault="002F3AE8" w:rsidP="002F3AE8">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1 "Околна среда"</w:t>
      </w:r>
      <w:r w:rsidR="00875B5B" w:rsidRPr="00A81065">
        <w:rPr>
          <w:rFonts w:ascii="Times New Roman" w:hAnsi="Times New Roman" w:cs="Times New Roman"/>
        </w:rPr>
        <w:t>, Специфична цел 1.1</w:t>
      </w:r>
      <w:r w:rsidRPr="00A81065">
        <w:rPr>
          <w:rFonts w:ascii="Times New Roman" w:hAnsi="Times New Roman" w:cs="Times New Roman"/>
        </w:rPr>
        <w:t xml:space="preserve"> </w:t>
      </w:r>
      <w:r w:rsidR="0059485E" w:rsidRPr="00A81065">
        <w:rPr>
          <w:rFonts w:ascii="Times New Roman" w:hAnsi="Times New Roman" w:cs="Times New Roman"/>
          <w:lang w:eastAsia="el-GR"/>
        </w:rPr>
        <w:t xml:space="preserve">„Предотвратяване и смекчаване на последиците от природните и предизвиканите от човека бедствия в трансграничния район“ </w:t>
      </w:r>
      <w:r w:rsidRPr="00A81065">
        <w:rPr>
          <w:rFonts w:ascii="Times New Roman" w:hAnsi="Times New Roman" w:cs="Times New Roman"/>
        </w:rPr>
        <w:t xml:space="preserve">– </w:t>
      </w:r>
      <w:r w:rsidR="0008438F" w:rsidRPr="00A81065">
        <w:rPr>
          <w:rFonts w:ascii="Times New Roman" w:hAnsi="Times New Roman" w:cs="Times New Roman"/>
        </w:rPr>
        <w:t>3</w:t>
      </w:r>
      <w:r w:rsidRPr="00A81065">
        <w:rPr>
          <w:rFonts w:ascii="Times New Roman" w:hAnsi="Times New Roman" w:cs="Times New Roman"/>
        </w:rPr>
        <w:t xml:space="preserve"> инвестиционни проектни предложения;</w:t>
      </w:r>
    </w:p>
    <w:p w14:paraId="4A6DC703" w14:textId="6A9DDCFB" w:rsidR="00875B5B" w:rsidRPr="00A81065" w:rsidRDefault="00875B5B" w:rsidP="00875B5B">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1 "Околна среда", Специфична цел 1.2</w:t>
      </w:r>
      <w:r w:rsidR="0059485E" w:rsidRPr="00A81065">
        <w:rPr>
          <w:rFonts w:ascii="Times New Roman" w:hAnsi="Times New Roman" w:cs="Times New Roman"/>
        </w:rPr>
        <w:t xml:space="preserve"> </w:t>
      </w:r>
      <w:r w:rsidR="0059485E" w:rsidRPr="00A81065">
        <w:rPr>
          <w:rFonts w:ascii="Times New Roman" w:hAnsi="Times New Roman" w:cs="Times New Roman"/>
          <w:lang w:eastAsia="el-GR"/>
        </w:rPr>
        <w:t>„Подобряване на капацитета за опазване на природата, устойчиво използване и управление на общите природни ресурси чрез съвместни инициативи в трансграничния район“</w:t>
      </w:r>
      <w:r w:rsidRPr="00A81065">
        <w:rPr>
          <w:rFonts w:ascii="Times New Roman" w:hAnsi="Times New Roman" w:cs="Times New Roman"/>
        </w:rPr>
        <w:t xml:space="preserve"> – </w:t>
      </w:r>
      <w:r w:rsidR="00544C71" w:rsidRPr="00A81065">
        <w:rPr>
          <w:rFonts w:ascii="Times New Roman" w:hAnsi="Times New Roman" w:cs="Times New Roman"/>
        </w:rPr>
        <w:t>6</w:t>
      </w:r>
      <w:r w:rsidRPr="00A81065">
        <w:rPr>
          <w:rFonts w:ascii="Times New Roman" w:hAnsi="Times New Roman" w:cs="Times New Roman"/>
        </w:rPr>
        <w:t xml:space="preserve"> инвестиционни проектни предложения и </w:t>
      </w:r>
      <w:r w:rsidR="00544C71" w:rsidRPr="00A81065">
        <w:rPr>
          <w:rFonts w:ascii="Times New Roman" w:hAnsi="Times New Roman" w:cs="Times New Roman"/>
        </w:rPr>
        <w:t>8</w:t>
      </w:r>
      <w:r w:rsidRPr="00A81065">
        <w:rPr>
          <w:rFonts w:ascii="Times New Roman" w:hAnsi="Times New Roman" w:cs="Times New Roman"/>
        </w:rPr>
        <w:t xml:space="preserve"> проектни предложения от типа „меки мерки“;</w:t>
      </w:r>
    </w:p>
    <w:p w14:paraId="46CE1FF6" w14:textId="3DD281B0" w:rsidR="002F3AE8" w:rsidRPr="00A81065" w:rsidRDefault="002F3AE8" w:rsidP="002F3AE8">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2 "Устойчив туризъм"</w:t>
      </w:r>
      <w:r w:rsidR="000820E9" w:rsidRPr="00A81065">
        <w:rPr>
          <w:rFonts w:ascii="Times New Roman" w:hAnsi="Times New Roman" w:cs="Times New Roman"/>
        </w:rPr>
        <w:t>, Специфична цел 2.1</w:t>
      </w:r>
      <w:r w:rsidRPr="00A81065">
        <w:rPr>
          <w:rFonts w:ascii="Times New Roman" w:hAnsi="Times New Roman" w:cs="Times New Roman"/>
        </w:rPr>
        <w:t xml:space="preserve"> </w:t>
      </w:r>
      <w:r w:rsidR="0059485E" w:rsidRPr="00A81065">
        <w:rPr>
          <w:rFonts w:ascii="Times New Roman" w:hAnsi="Times New Roman" w:cs="Times New Roman"/>
        </w:rPr>
        <w:t xml:space="preserve">„Повишаване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sidRPr="00A81065">
        <w:rPr>
          <w:rFonts w:ascii="Times New Roman" w:hAnsi="Times New Roman" w:cs="Times New Roman"/>
        </w:rPr>
        <w:t xml:space="preserve">– </w:t>
      </w:r>
      <w:r w:rsidR="00833004" w:rsidRPr="00A81065">
        <w:rPr>
          <w:rFonts w:ascii="Times New Roman" w:hAnsi="Times New Roman" w:cs="Times New Roman"/>
        </w:rPr>
        <w:t>13</w:t>
      </w:r>
      <w:r w:rsidRPr="00A81065">
        <w:rPr>
          <w:rFonts w:ascii="Times New Roman" w:hAnsi="Times New Roman" w:cs="Times New Roman"/>
        </w:rPr>
        <w:t xml:space="preserve"> инвестиционни проектни предложения;</w:t>
      </w:r>
    </w:p>
    <w:p w14:paraId="71BB91CC" w14:textId="7B24920E" w:rsidR="00D9517F" w:rsidRPr="00A81065" w:rsidRDefault="00D9517F" w:rsidP="00D9517F">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2 "Устойчив туризъм"</w:t>
      </w:r>
      <w:r w:rsidR="000820E9" w:rsidRPr="00A81065">
        <w:rPr>
          <w:rFonts w:ascii="Times New Roman" w:hAnsi="Times New Roman" w:cs="Times New Roman"/>
        </w:rPr>
        <w:t>, Специфична цел 2.2</w:t>
      </w:r>
      <w:r w:rsidRPr="00A81065">
        <w:rPr>
          <w:rFonts w:ascii="Times New Roman" w:hAnsi="Times New Roman" w:cs="Times New Roman"/>
        </w:rPr>
        <w:t xml:space="preserve"> </w:t>
      </w:r>
      <w:r w:rsidR="0059485E" w:rsidRPr="00A81065">
        <w:rPr>
          <w:rFonts w:ascii="Times New Roman" w:hAnsi="Times New Roman" w:cs="Times New Roman"/>
        </w:rPr>
        <w:t xml:space="preserve">„Повишаване на потенциала за трансграничен туризъм чрез развитие на общи дестинации“ </w:t>
      </w:r>
      <w:r w:rsidRPr="00A81065">
        <w:rPr>
          <w:rFonts w:ascii="Times New Roman" w:hAnsi="Times New Roman" w:cs="Times New Roman"/>
        </w:rPr>
        <w:t xml:space="preserve">– </w:t>
      </w:r>
      <w:r w:rsidR="001C1AA0" w:rsidRPr="00A81065">
        <w:rPr>
          <w:rFonts w:ascii="Times New Roman" w:hAnsi="Times New Roman" w:cs="Times New Roman"/>
        </w:rPr>
        <w:t>1</w:t>
      </w:r>
      <w:r w:rsidRPr="00A81065">
        <w:rPr>
          <w:rFonts w:ascii="Times New Roman" w:hAnsi="Times New Roman" w:cs="Times New Roman"/>
        </w:rPr>
        <w:t xml:space="preserve"> </w:t>
      </w:r>
      <w:r w:rsidR="001C1AA0" w:rsidRPr="00A81065">
        <w:rPr>
          <w:rFonts w:ascii="Times New Roman" w:hAnsi="Times New Roman" w:cs="Times New Roman"/>
        </w:rPr>
        <w:t>проектно</w:t>
      </w:r>
      <w:r w:rsidRPr="00A81065">
        <w:rPr>
          <w:rFonts w:ascii="Times New Roman" w:hAnsi="Times New Roman" w:cs="Times New Roman"/>
        </w:rPr>
        <w:t xml:space="preserve"> предложени</w:t>
      </w:r>
      <w:r w:rsidR="001C1AA0" w:rsidRPr="00A81065">
        <w:rPr>
          <w:rFonts w:ascii="Times New Roman" w:hAnsi="Times New Roman" w:cs="Times New Roman"/>
        </w:rPr>
        <w:t>е</w:t>
      </w:r>
      <w:r w:rsidRPr="00A81065">
        <w:rPr>
          <w:rFonts w:ascii="Times New Roman" w:hAnsi="Times New Roman" w:cs="Times New Roman"/>
        </w:rPr>
        <w:t xml:space="preserve"> от типа „меки мерки“;</w:t>
      </w:r>
    </w:p>
    <w:p w14:paraId="43D53E90" w14:textId="05765257" w:rsidR="00D9517F" w:rsidRPr="00A81065" w:rsidRDefault="00D9517F" w:rsidP="00D9517F">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lastRenderedPageBreak/>
        <w:t>•</w:t>
      </w:r>
      <w:r w:rsidRPr="00A81065">
        <w:rPr>
          <w:rFonts w:ascii="Times New Roman" w:hAnsi="Times New Roman" w:cs="Times New Roman"/>
        </w:rPr>
        <w:tab/>
        <w:t>Приоритетна ос 2 "Устойчив туризъм"</w:t>
      </w:r>
      <w:r w:rsidR="000820E9" w:rsidRPr="00A81065">
        <w:rPr>
          <w:rFonts w:ascii="Times New Roman" w:hAnsi="Times New Roman" w:cs="Times New Roman"/>
        </w:rPr>
        <w:t>, Специфична цел 2.3</w:t>
      </w:r>
      <w:r w:rsidR="0059485E" w:rsidRPr="00A81065">
        <w:rPr>
          <w:rFonts w:ascii="Times New Roman" w:hAnsi="Times New Roman" w:cs="Times New Roman"/>
        </w:rPr>
        <w:t xml:space="preserve"> „Увеличаване на работата в мрежа за развитие на устойчив туризъм чрез инициативи за трансгранично сътрудничество“ </w:t>
      </w:r>
      <w:r w:rsidRPr="00A81065">
        <w:rPr>
          <w:rFonts w:ascii="Times New Roman" w:hAnsi="Times New Roman" w:cs="Times New Roman"/>
        </w:rPr>
        <w:t xml:space="preserve">– </w:t>
      </w:r>
      <w:r w:rsidR="00B048E2" w:rsidRPr="00A81065">
        <w:rPr>
          <w:rFonts w:ascii="Times New Roman" w:hAnsi="Times New Roman" w:cs="Times New Roman"/>
          <w:lang w:val="en-US"/>
        </w:rPr>
        <w:t>7</w:t>
      </w:r>
      <w:r w:rsidRPr="00A81065">
        <w:rPr>
          <w:rFonts w:ascii="Times New Roman" w:hAnsi="Times New Roman" w:cs="Times New Roman"/>
        </w:rPr>
        <w:t xml:space="preserve"> проектни предложения от типа „меки мерки“</w:t>
      </w:r>
      <w:r w:rsidR="00E20D69" w:rsidRPr="00A81065">
        <w:rPr>
          <w:rFonts w:ascii="Times New Roman" w:hAnsi="Times New Roman" w:cs="Times New Roman"/>
        </w:rPr>
        <w:t>.</w:t>
      </w:r>
    </w:p>
    <w:p w14:paraId="293419CA" w14:textId="5BEF1862" w:rsidR="003B3983" w:rsidRPr="00A81065" w:rsidRDefault="003B3983" w:rsidP="00D9517F">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 xml:space="preserve">През 2020 г. изменението на Програмата </w:t>
      </w:r>
      <w:proofErr w:type="spellStart"/>
      <w:r w:rsidRPr="00A81065">
        <w:rPr>
          <w:rFonts w:ascii="Times New Roman" w:hAnsi="Times New Roman" w:cs="Times New Roman"/>
        </w:rPr>
        <w:t>Интеррег</w:t>
      </w:r>
      <w:proofErr w:type="spellEnd"/>
      <w:r w:rsidRPr="00A81065">
        <w:rPr>
          <w:rFonts w:ascii="Times New Roman" w:hAnsi="Times New Roman" w:cs="Times New Roman"/>
        </w:rPr>
        <w:t xml:space="preserve"> - ИПП за ТГС България - Турция 2014-2020 </w:t>
      </w:r>
      <w:r w:rsidR="00B93251" w:rsidRPr="00A81065">
        <w:rPr>
          <w:rFonts w:ascii="Times New Roman" w:hAnsi="Times New Roman" w:cs="Times New Roman"/>
        </w:rPr>
        <w:t>беше</w:t>
      </w:r>
      <w:r w:rsidRPr="00A81065">
        <w:rPr>
          <w:rFonts w:ascii="Times New Roman" w:hAnsi="Times New Roman" w:cs="Times New Roman"/>
        </w:rPr>
        <w:t xml:space="preserve"> одобрено с Решение за изпълнение C (2020) 5536 / 07.08.2020 на Европейската комисия и средствата се преразпределят от приоритетна ос 1 „Околна среда“ към приоритетна ос 2 „Устойчив туризъм“ в Програмата. Управляващият орган продължи с подписването на договори за субсидиране на проектите, одобрени за финансиране по Втората покана за проекти предложения.</w:t>
      </w:r>
    </w:p>
    <w:p w14:paraId="087C83F2" w14:textId="6ABC3676" w:rsidR="005E1B72" w:rsidRPr="00A81065" w:rsidRDefault="005E1B72"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b/>
        </w:rPr>
        <w:t>През 2020 г. по Втора покана за набиране на проектни предложения</w:t>
      </w:r>
      <w:r w:rsidR="006D0494" w:rsidRPr="00A81065">
        <w:rPr>
          <w:rFonts w:ascii="Times New Roman" w:hAnsi="Times New Roman" w:cs="Times New Roman"/>
          <w:b/>
        </w:rPr>
        <w:t xml:space="preserve"> един от проектите по Приоритетна ос 1 "Околна среда", Специфична цел 1.2 на обща стойност 399 915,09 Евро, сключен през 2019 г. беше прекратен</w:t>
      </w:r>
      <w:r w:rsidR="006D0494" w:rsidRPr="00A81065">
        <w:rPr>
          <w:rFonts w:ascii="Times New Roman" w:hAnsi="Times New Roman" w:cs="Times New Roman"/>
        </w:rPr>
        <w:t xml:space="preserve">, а с </w:t>
      </w:r>
      <w:r w:rsidRPr="00A81065">
        <w:rPr>
          <w:rFonts w:ascii="Times New Roman" w:hAnsi="Times New Roman" w:cs="Times New Roman"/>
        </w:rPr>
        <w:t>водещите партньори от допустимия регион между Република България и Република Турция бяха подписани допълнително 1 договор за субсидия по Приоритетна ос 1 „Околна среда“ на обща стойност € 376 921 ,37 Евро и 2</w:t>
      </w:r>
      <w:r w:rsidR="00B048E2" w:rsidRPr="00A81065">
        <w:rPr>
          <w:rFonts w:ascii="Times New Roman" w:hAnsi="Times New Roman" w:cs="Times New Roman"/>
          <w:lang w:val="en-US"/>
        </w:rPr>
        <w:t>0</w:t>
      </w:r>
      <w:r w:rsidRPr="00A81065">
        <w:rPr>
          <w:rFonts w:ascii="Times New Roman" w:hAnsi="Times New Roman" w:cs="Times New Roman"/>
        </w:rPr>
        <w:t xml:space="preserve"> договора по Приоритетна ос 2 „Устойчив туризъм“ на обща стойност 4 054 346,46 Евро.</w:t>
      </w:r>
    </w:p>
    <w:p w14:paraId="530E0692" w14:textId="48011EC3" w:rsidR="00D059C0" w:rsidRPr="00A81065" w:rsidRDefault="00D059C0"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Ново сключените договори през 2020 г. са разпределени по приоритетни оси и специфични цели, както следва:</w:t>
      </w:r>
    </w:p>
    <w:p w14:paraId="2BDEA039" w14:textId="77777777" w:rsidR="005E1B72" w:rsidRPr="00A81065" w:rsidRDefault="005E1B72"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1 "Околна среда", Специфична цел 1.2 – 1 инвестиционно проектно предложение;</w:t>
      </w:r>
    </w:p>
    <w:p w14:paraId="16B58539" w14:textId="77777777" w:rsidR="005E1B72" w:rsidRPr="00A81065" w:rsidRDefault="005E1B72"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2 "Устойчив туризъм", Специфична цел 2.1 – 7 инвестиционни проектни предложения;</w:t>
      </w:r>
    </w:p>
    <w:p w14:paraId="4CC49F5E" w14:textId="77777777" w:rsidR="005E1B72" w:rsidRPr="00A81065" w:rsidRDefault="005E1B72"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Приоритетна ос 2 "Устойчив туризъм", Специфична цел 2.2 – 4 проектни предложения от типа „меки мерки“;</w:t>
      </w:r>
    </w:p>
    <w:p w14:paraId="2E22B3D0" w14:textId="51823551" w:rsidR="005E1B72" w:rsidRPr="00A81065" w:rsidRDefault="005E1B72" w:rsidP="005E1B7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w:t>
      </w:r>
      <w:r w:rsidRPr="00A81065">
        <w:rPr>
          <w:rFonts w:ascii="Times New Roman" w:hAnsi="Times New Roman" w:cs="Times New Roman"/>
        </w:rPr>
        <w:tab/>
        <w:t xml:space="preserve">Приоритетна ос 2 "Устойчив туризъм", Специфична цел 2.3 – </w:t>
      </w:r>
      <w:r w:rsidR="00B048E2" w:rsidRPr="00A81065">
        <w:rPr>
          <w:rFonts w:ascii="Times New Roman" w:hAnsi="Times New Roman" w:cs="Times New Roman"/>
          <w:lang w:val="en-US"/>
        </w:rPr>
        <w:t>9</w:t>
      </w:r>
      <w:r w:rsidRPr="00A81065">
        <w:rPr>
          <w:rFonts w:ascii="Times New Roman" w:hAnsi="Times New Roman" w:cs="Times New Roman"/>
        </w:rPr>
        <w:t xml:space="preserve"> проектни предложения от типа „меки мерки“.</w:t>
      </w:r>
    </w:p>
    <w:p w14:paraId="731B2B01" w14:textId="5D149DCF" w:rsidR="00004BE2" w:rsidRPr="00A81065" w:rsidRDefault="00004BE2" w:rsidP="00004BE2">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t xml:space="preserve">На 13 май 2020 г. беше обявена и покана за стратегическо проектно предложение по Програмата </w:t>
      </w:r>
      <w:proofErr w:type="spellStart"/>
      <w:r w:rsidRPr="00A81065">
        <w:rPr>
          <w:rFonts w:ascii="Times New Roman" w:hAnsi="Times New Roman" w:cs="Times New Roman"/>
        </w:rPr>
        <w:t>Интеррег</w:t>
      </w:r>
      <w:proofErr w:type="spellEnd"/>
      <w:r w:rsidRPr="00A81065">
        <w:rPr>
          <w:rFonts w:ascii="Times New Roman" w:hAnsi="Times New Roman" w:cs="Times New Roman"/>
        </w:rPr>
        <w:t xml:space="preserve"> – ИПП за трансгранично сътрудничество България-Турция. С поканата бяха приканени водещият партньор „Университет „Проф. д-р Асен Златаров“ – Бургас“ и проектен партньор 2 “Тракийски университет – Одрин“  да представят стратегическо проектно предложение по Приоритетна ос 1. „Околна среда“, специфична цел 1.2. „Подобряване на капацитета за опазване на природата, устойчиво използване и управление на общите природни ресурси в трансграничния район чрез съвместни инициативи“. Договорът за субсидия по Ограничената покана за стратегическо проектно предложение беше сключен на 9 октомври 2020г. за общата сума от 2 855 246,52 евро. Основните проектни дейности, които включва Стратегическия проект са: оборудване и изграждане на инфраструктура за изследователски центрове за Син растеж към Университет "Проф. Д-р Асен Златаров" - Бургас и Тракийски Университет – Одрин, разработване и прилагане на общи методологии и пилотни проучвания на водни екосистеми в регионите на Бургас и Одрин, местни дейности за изграждане на регионален капацитет, включително провеждане на международни конференции, срещи на заинтересованите страни, публични събития, както и дейности за подобряване на взаимодействието между различните нива на регионалните образователни екосистеми в подкрепа на образование и обучение за Син растеж.</w:t>
      </w:r>
    </w:p>
    <w:p w14:paraId="30525AD8" w14:textId="4002901A" w:rsidR="00D30D87" w:rsidRPr="00A81065" w:rsidRDefault="00D30D87" w:rsidP="00D30D87">
      <w:pPr>
        <w:tabs>
          <w:tab w:val="num" w:pos="426"/>
        </w:tabs>
        <w:spacing w:after="120" w:line="360" w:lineRule="auto"/>
        <w:jc w:val="both"/>
        <w:rPr>
          <w:rFonts w:ascii="Times New Roman" w:hAnsi="Times New Roman" w:cs="Times New Roman"/>
        </w:rPr>
      </w:pPr>
      <w:r w:rsidRPr="00A81065">
        <w:rPr>
          <w:rFonts w:ascii="Times New Roman" w:hAnsi="Times New Roman" w:cs="Times New Roman"/>
        </w:rPr>
        <w:lastRenderedPageBreak/>
        <w:t>Така през 202</w:t>
      </w:r>
      <w:r w:rsidR="00E079F3" w:rsidRPr="00A81065">
        <w:rPr>
          <w:rFonts w:ascii="Times New Roman" w:hAnsi="Times New Roman" w:cs="Times New Roman"/>
          <w:lang w:val="en-US"/>
        </w:rPr>
        <w:t>1</w:t>
      </w:r>
      <w:r w:rsidRPr="00A81065">
        <w:rPr>
          <w:rFonts w:ascii="Times New Roman" w:hAnsi="Times New Roman" w:cs="Times New Roman"/>
        </w:rPr>
        <w:t xml:space="preserve"> г. по Втората покана</w:t>
      </w:r>
      <w:r w:rsidR="008C02E2" w:rsidRPr="00A81065">
        <w:rPr>
          <w:rFonts w:ascii="Times New Roman" w:hAnsi="Times New Roman" w:cs="Times New Roman"/>
        </w:rPr>
        <w:t xml:space="preserve"> за набиране на проектни предложения</w:t>
      </w:r>
      <w:r w:rsidRPr="00A81065">
        <w:rPr>
          <w:rFonts w:ascii="Times New Roman" w:hAnsi="Times New Roman" w:cs="Times New Roman"/>
        </w:rPr>
        <w:t xml:space="preserve"> и по ограничената покана за стратегическо проектно предложение с водещите партньори от допустимия регион между Република България и Република Турция, сумарно изпълняваните договори за субсидия възлизат на:</w:t>
      </w:r>
    </w:p>
    <w:p w14:paraId="26B6E9F6" w14:textId="3B2BD777" w:rsidR="00B754E0" w:rsidRPr="00A81065" w:rsidRDefault="00D30D87" w:rsidP="00C37C93">
      <w:pPr>
        <w:pStyle w:val="ListParagraph"/>
        <w:numPr>
          <w:ilvl w:val="0"/>
          <w:numId w:val="16"/>
        </w:numPr>
        <w:spacing w:after="120" w:line="360" w:lineRule="auto"/>
        <w:jc w:val="both"/>
        <w:rPr>
          <w:rFonts w:ascii="Times New Roman" w:hAnsi="Times New Roman" w:cs="Times New Roman"/>
          <w:b/>
        </w:rPr>
      </w:pPr>
      <w:r w:rsidRPr="00A81065">
        <w:rPr>
          <w:rFonts w:ascii="Times New Roman" w:hAnsi="Times New Roman" w:cs="Times New Roman"/>
          <w:b/>
        </w:rPr>
        <w:t xml:space="preserve">обща стойност  </w:t>
      </w:r>
      <w:r w:rsidR="000810AA">
        <w:rPr>
          <w:rFonts w:ascii="Times New Roman" w:hAnsi="Times New Roman" w:cs="Times New Roman"/>
          <w:b/>
        </w:rPr>
        <w:t>7 456 767,75</w:t>
      </w:r>
      <w:r w:rsidRPr="00A81065">
        <w:rPr>
          <w:rFonts w:ascii="Times New Roman" w:hAnsi="Times New Roman" w:cs="Times New Roman"/>
          <w:b/>
        </w:rPr>
        <w:t xml:space="preserve"> Евро по Приоритетна ос 1 „Околна среда“;</w:t>
      </w:r>
    </w:p>
    <w:p w14:paraId="116CC758" w14:textId="3863B89F" w:rsidR="00D30D87" w:rsidRPr="00A81065" w:rsidRDefault="00D30D87" w:rsidP="00C37C93">
      <w:pPr>
        <w:pStyle w:val="ListParagraph"/>
        <w:numPr>
          <w:ilvl w:val="0"/>
          <w:numId w:val="16"/>
        </w:numPr>
        <w:spacing w:after="120" w:line="360" w:lineRule="auto"/>
        <w:jc w:val="both"/>
        <w:rPr>
          <w:rFonts w:ascii="Times New Roman" w:hAnsi="Times New Roman" w:cs="Times New Roman"/>
          <w:b/>
        </w:rPr>
      </w:pPr>
      <w:r w:rsidRPr="00A81065">
        <w:rPr>
          <w:rFonts w:ascii="Times New Roman" w:hAnsi="Times New Roman" w:cs="Times New Roman"/>
          <w:b/>
        </w:rPr>
        <w:t xml:space="preserve">обща стойност 10 </w:t>
      </w:r>
      <w:r w:rsidR="00E079F3" w:rsidRPr="00A81065">
        <w:rPr>
          <w:rFonts w:ascii="Times New Roman" w:hAnsi="Times New Roman" w:cs="Times New Roman"/>
          <w:b/>
          <w:lang w:val="en-US"/>
        </w:rPr>
        <w:t>624 301,4</w:t>
      </w:r>
      <w:r w:rsidR="00A81065">
        <w:rPr>
          <w:rFonts w:ascii="Times New Roman" w:hAnsi="Times New Roman" w:cs="Times New Roman"/>
          <w:b/>
        </w:rPr>
        <w:t>6</w:t>
      </w:r>
      <w:r w:rsidR="00E079F3" w:rsidRPr="00A81065">
        <w:rPr>
          <w:rFonts w:ascii="Times New Roman" w:hAnsi="Times New Roman" w:cs="Times New Roman"/>
          <w:b/>
          <w:lang w:val="en-US"/>
        </w:rPr>
        <w:t>6</w:t>
      </w:r>
      <w:r w:rsidRPr="00A81065">
        <w:rPr>
          <w:rFonts w:ascii="Times New Roman" w:hAnsi="Times New Roman" w:cs="Times New Roman"/>
          <w:b/>
        </w:rPr>
        <w:t xml:space="preserve"> Евро по Прио</w:t>
      </w:r>
      <w:r w:rsidR="009F0730" w:rsidRPr="00A81065">
        <w:rPr>
          <w:rFonts w:ascii="Times New Roman" w:hAnsi="Times New Roman" w:cs="Times New Roman"/>
          <w:b/>
        </w:rPr>
        <w:t>ритетна ос 2 „Устойчив туризъм“.</w:t>
      </w:r>
    </w:p>
    <w:p w14:paraId="20BE4CB8" w14:textId="3D9209FE" w:rsidR="00B754E0" w:rsidRPr="00A81065" w:rsidRDefault="009F0730" w:rsidP="00C37C93">
      <w:pPr>
        <w:spacing w:after="120" w:line="360" w:lineRule="auto"/>
        <w:jc w:val="both"/>
        <w:rPr>
          <w:rFonts w:ascii="Times New Roman" w:hAnsi="Times New Roman" w:cs="Times New Roman"/>
        </w:rPr>
      </w:pPr>
      <w:r w:rsidRPr="00A81065">
        <w:rPr>
          <w:rFonts w:ascii="Times New Roman" w:hAnsi="Times New Roman" w:cs="Times New Roman"/>
        </w:rPr>
        <w:t>П</w:t>
      </w:r>
      <w:r w:rsidR="00B754E0" w:rsidRPr="00A81065">
        <w:rPr>
          <w:rFonts w:ascii="Times New Roman" w:hAnsi="Times New Roman" w:cs="Times New Roman"/>
        </w:rPr>
        <w:t>рекратеният проект</w:t>
      </w:r>
      <w:r w:rsidRPr="00A81065">
        <w:rPr>
          <w:rFonts w:ascii="Times New Roman" w:hAnsi="Times New Roman" w:cs="Times New Roman"/>
        </w:rPr>
        <w:t xml:space="preserve"> </w:t>
      </w:r>
      <w:r w:rsidRPr="00A81065">
        <w:rPr>
          <w:rFonts w:ascii="Times New Roman" w:hAnsi="Times New Roman" w:cs="Times New Roman"/>
          <w:lang w:val="en-US"/>
        </w:rPr>
        <w:t>(CB005.2.12.015)</w:t>
      </w:r>
      <w:r w:rsidRPr="00A81065">
        <w:rPr>
          <w:rFonts w:ascii="Times New Roman" w:hAnsi="Times New Roman" w:cs="Times New Roman"/>
        </w:rPr>
        <w:t xml:space="preserve"> на стойност 399 915,09 Евро</w:t>
      </w:r>
      <w:r w:rsidR="00B754E0" w:rsidRPr="00A81065">
        <w:rPr>
          <w:rFonts w:ascii="Times New Roman" w:hAnsi="Times New Roman" w:cs="Times New Roman"/>
        </w:rPr>
        <w:t xml:space="preserve"> не е включен</w:t>
      </w:r>
      <w:r w:rsidRPr="00A81065">
        <w:rPr>
          <w:rFonts w:ascii="Times New Roman" w:hAnsi="Times New Roman" w:cs="Times New Roman"/>
        </w:rPr>
        <w:t xml:space="preserve"> в посочената стойност</w:t>
      </w:r>
      <w:r w:rsidR="00B754E0" w:rsidRPr="00A81065">
        <w:rPr>
          <w:rFonts w:ascii="Times New Roman" w:hAnsi="Times New Roman" w:cs="Times New Roman"/>
        </w:rPr>
        <w:t xml:space="preserve"> по Приоритетна ос 1 „Околна среда“</w:t>
      </w:r>
      <w:r w:rsidR="00B2455D" w:rsidRPr="00A81065">
        <w:rPr>
          <w:rFonts w:ascii="Times New Roman" w:hAnsi="Times New Roman" w:cs="Times New Roman"/>
        </w:rPr>
        <w:t xml:space="preserve">, тъй като </w:t>
      </w:r>
      <w:r w:rsidR="003A17AC" w:rsidRPr="00A81065">
        <w:rPr>
          <w:rFonts w:ascii="Times New Roman" w:hAnsi="Times New Roman" w:cs="Times New Roman"/>
        </w:rPr>
        <w:t>изцяло спестеният му</w:t>
      </w:r>
      <w:r w:rsidR="00B2455D" w:rsidRPr="00A81065">
        <w:rPr>
          <w:rFonts w:ascii="Times New Roman" w:hAnsi="Times New Roman" w:cs="Times New Roman"/>
        </w:rPr>
        <w:t xml:space="preserve"> бюджет</w:t>
      </w:r>
      <w:r w:rsidR="003A17AC" w:rsidRPr="00A81065">
        <w:rPr>
          <w:rFonts w:ascii="Times New Roman" w:hAnsi="Times New Roman" w:cs="Times New Roman"/>
        </w:rPr>
        <w:t xml:space="preserve"> беше пренасочен към бюджета на третата покана</w:t>
      </w:r>
      <w:r w:rsidRPr="00A81065">
        <w:rPr>
          <w:rFonts w:ascii="Times New Roman" w:hAnsi="Times New Roman" w:cs="Times New Roman"/>
        </w:rPr>
        <w:t>.</w:t>
      </w:r>
    </w:p>
    <w:p w14:paraId="15283065" w14:textId="3FA86FE7" w:rsidR="00D30D87" w:rsidRPr="00A81065" w:rsidRDefault="00F50000"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Според приоритетната ос и специфична им цел б</w:t>
      </w:r>
      <w:r w:rsidR="00D30D87" w:rsidRPr="00A81065">
        <w:rPr>
          <w:rFonts w:ascii="Times New Roman" w:hAnsi="Times New Roman" w:cs="Times New Roman"/>
          <w:b/>
        </w:rPr>
        <w:t xml:space="preserve">роят на наблюдаваните и изпълнявани </w:t>
      </w:r>
      <w:r w:rsidR="00D5491C" w:rsidRPr="00A81065">
        <w:rPr>
          <w:rFonts w:ascii="Times New Roman" w:hAnsi="Times New Roman" w:cs="Times New Roman"/>
          <w:b/>
        </w:rPr>
        <w:t>договори за субсидия</w:t>
      </w:r>
      <w:r w:rsidR="00D30D87" w:rsidRPr="00A81065">
        <w:rPr>
          <w:rFonts w:ascii="Times New Roman" w:hAnsi="Times New Roman" w:cs="Times New Roman"/>
          <w:b/>
        </w:rPr>
        <w:t xml:space="preserve"> през </w:t>
      </w:r>
      <w:r w:rsidRPr="00A81065">
        <w:rPr>
          <w:rFonts w:ascii="Times New Roman" w:hAnsi="Times New Roman" w:cs="Times New Roman"/>
          <w:b/>
        </w:rPr>
        <w:t>202</w:t>
      </w:r>
      <w:r w:rsidR="000560F8" w:rsidRPr="00A81065">
        <w:rPr>
          <w:rFonts w:ascii="Times New Roman" w:hAnsi="Times New Roman" w:cs="Times New Roman"/>
          <w:b/>
          <w:lang w:val="en-US"/>
        </w:rPr>
        <w:t>1</w:t>
      </w:r>
      <w:r w:rsidRPr="00A81065">
        <w:rPr>
          <w:rFonts w:ascii="Times New Roman" w:hAnsi="Times New Roman" w:cs="Times New Roman"/>
          <w:b/>
        </w:rPr>
        <w:t xml:space="preserve">г. </w:t>
      </w:r>
      <w:r w:rsidR="00D30D87" w:rsidRPr="00A81065">
        <w:rPr>
          <w:rFonts w:ascii="Times New Roman" w:hAnsi="Times New Roman" w:cs="Times New Roman"/>
          <w:b/>
        </w:rPr>
        <w:t>е следният:</w:t>
      </w:r>
    </w:p>
    <w:p w14:paraId="41D559B9" w14:textId="79D3550A" w:rsidR="00D30D87" w:rsidRPr="00A81065" w:rsidRDefault="00D30D87"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w:t>
      </w:r>
      <w:r w:rsidRPr="00A81065">
        <w:rPr>
          <w:rFonts w:ascii="Times New Roman" w:hAnsi="Times New Roman" w:cs="Times New Roman"/>
          <w:b/>
        </w:rPr>
        <w:tab/>
        <w:t>Приоритетна ос 1 "Околна среда", Специфична цел 1.1</w:t>
      </w:r>
      <w:r w:rsidR="00B93251" w:rsidRPr="00A81065">
        <w:rPr>
          <w:rFonts w:ascii="Times New Roman" w:hAnsi="Times New Roman" w:cs="Times New Roman"/>
          <w:b/>
        </w:rPr>
        <w:t xml:space="preserve"> </w:t>
      </w:r>
      <w:r w:rsidR="00B93251" w:rsidRPr="00A81065">
        <w:rPr>
          <w:rFonts w:ascii="Times New Roman" w:hAnsi="Times New Roman" w:cs="Times New Roman"/>
          <w:b/>
          <w:lang w:eastAsia="el-GR"/>
        </w:rPr>
        <w:t xml:space="preserve">„Предотвратяване и смекчаване на последиците от природните и предизвиканите от човека бедствия в трансграничния район“ </w:t>
      </w:r>
      <w:r w:rsidRPr="00A81065">
        <w:rPr>
          <w:rFonts w:ascii="Times New Roman" w:hAnsi="Times New Roman" w:cs="Times New Roman"/>
          <w:b/>
        </w:rPr>
        <w:t xml:space="preserve">– 3 инвестиционни </w:t>
      </w:r>
      <w:r w:rsidR="00D5491C" w:rsidRPr="00A81065">
        <w:rPr>
          <w:rFonts w:ascii="Times New Roman" w:hAnsi="Times New Roman" w:cs="Times New Roman"/>
          <w:b/>
        </w:rPr>
        <w:t>проекта</w:t>
      </w:r>
      <w:r w:rsidRPr="00A81065">
        <w:rPr>
          <w:rFonts w:ascii="Times New Roman" w:hAnsi="Times New Roman" w:cs="Times New Roman"/>
          <w:b/>
        </w:rPr>
        <w:t>;</w:t>
      </w:r>
    </w:p>
    <w:p w14:paraId="30DFEF8A" w14:textId="3BD9CF2E" w:rsidR="00D30D87" w:rsidRPr="00A81065" w:rsidRDefault="00D30D87"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w:t>
      </w:r>
      <w:r w:rsidRPr="00A81065">
        <w:rPr>
          <w:rFonts w:ascii="Times New Roman" w:hAnsi="Times New Roman" w:cs="Times New Roman"/>
          <w:b/>
        </w:rPr>
        <w:tab/>
        <w:t xml:space="preserve">Приоритетна ос 1 "Околна среда", Специфична цел 1.2 – 7 инвестиционни </w:t>
      </w:r>
      <w:r w:rsidR="00D5491C" w:rsidRPr="00A81065">
        <w:rPr>
          <w:rFonts w:ascii="Times New Roman" w:hAnsi="Times New Roman" w:cs="Times New Roman"/>
          <w:b/>
        </w:rPr>
        <w:t>проекта</w:t>
      </w:r>
      <w:r w:rsidRPr="00A81065">
        <w:rPr>
          <w:rFonts w:ascii="Times New Roman" w:hAnsi="Times New Roman" w:cs="Times New Roman"/>
          <w:b/>
        </w:rPr>
        <w:t xml:space="preserve"> (с включен Стратегическия проект</w:t>
      </w:r>
      <w:r w:rsidR="007C607C" w:rsidRPr="00A81065">
        <w:rPr>
          <w:rFonts w:ascii="Times New Roman" w:hAnsi="Times New Roman" w:cs="Times New Roman"/>
          <w:b/>
        </w:rPr>
        <w:t xml:space="preserve"> по Трета покана</w:t>
      </w:r>
      <w:r w:rsidRPr="00A81065">
        <w:rPr>
          <w:rFonts w:ascii="Times New Roman" w:hAnsi="Times New Roman" w:cs="Times New Roman"/>
          <w:b/>
        </w:rPr>
        <w:t xml:space="preserve">) и </w:t>
      </w:r>
      <w:r w:rsidR="007C607C" w:rsidRPr="00A81065">
        <w:rPr>
          <w:rFonts w:ascii="Times New Roman" w:hAnsi="Times New Roman" w:cs="Times New Roman"/>
          <w:b/>
        </w:rPr>
        <w:t>3</w:t>
      </w:r>
      <w:r w:rsidRPr="00A81065">
        <w:rPr>
          <w:rFonts w:ascii="Times New Roman" w:hAnsi="Times New Roman" w:cs="Times New Roman"/>
          <w:b/>
        </w:rPr>
        <w:t xml:space="preserve"> от типа „меки мерки“ ;</w:t>
      </w:r>
    </w:p>
    <w:p w14:paraId="19F5591A" w14:textId="2EAEDB6B" w:rsidR="00D30D87" w:rsidRPr="00A81065" w:rsidRDefault="00D30D87"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w:t>
      </w:r>
      <w:r w:rsidRPr="00A81065">
        <w:rPr>
          <w:rFonts w:ascii="Times New Roman" w:hAnsi="Times New Roman" w:cs="Times New Roman"/>
          <w:b/>
        </w:rPr>
        <w:tab/>
        <w:t xml:space="preserve">Приоритетна ос 2 "Устойчив туризъм", Специфична цел 2.1 – 20 инвестиционни </w:t>
      </w:r>
      <w:r w:rsidR="00D5491C" w:rsidRPr="00A81065">
        <w:rPr>
          <w:rFonts w:ascii="Times New Roman" w:hAnsi="Times New Roman" w:cs="Times New Roman"/>
          <w:b/>
        </w:rPr>
        <w:t>проекта</w:t>
      </w:r>
      <w:r w:rsidRPr="00A81065">
        <w:rPr>
          <w:rFonts w:ascii="Times New Roman" w:hAnsi="Times New Roman" w:cs="Times New Roman"/>
          <w:b/>
        </w:rPr>
        <w:t>;</w:t>
      </w:r>
    </w:p>
    <w:p w14:paraId="7467F75C" w14:textId="2DEDE9FC" w:rsidR="00D30D87" w:rsidRPr="00A81065" w:rsidRDefault="00D30D87"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w:t>
      </w:r>
      <w:r w:rsidRPr="00A81065">
        <w:rPr>
          <w:rFonts w:ascii="Times New Roman" w:hAnsi="Times New Roman" w:cs="Times New Roman"/>
          <w:b/>
        </w:rPr>
        <w:tab/>
        <w:t xml:space="preserve">Приоритетна ос 2 "Устойчив туризъм", Специфична цел 2.2 – </w:t>
      </w:r>
      <w:r w:rsidR="007C607C" w:rsidRPr="00A81065">
        <w:rPr>
          <w:rFonts w:ascii="Times New Roman" w:hAnsi="Times New Roman" w:cs="Times New Roman"/>
          <w:b/>
        </w:rPr>
        <w:t>4</w:t>
      </w:r>
      <w:r w:rsidRPr="00A81065">
        <w:rPr>
          <w:rFonts w:ascii="Times New Roman" w:hAnsi="Times New Roman" w:cs="Times New Roman"/>
          <w:b/>
        </w:rPr>
        <w:t xml:space="preserve"> </w:t>
      </w:r>
      <w:r w:rsidR="00D5491C" w:rsidRPr="00A81065">
        <w:rPr>
          <w:rFonts w:ascii="Times New Roman" w:hAnsi="Times New Roman" w:cs="Times New Roman"/>
          <w:b/>
        </w:rPr>
        <w:t>проекта</w:t>
      </w:r>
      <w:r w:rsidRPr="00A81065">
        <w:rPr>
          <w:rFonts w:ascii="Times New Roman" w:hAnsi="Times New Roman" w:cs="Times New Roman"/>
          <w:b/>
        </w:rPr>
        <w:t xml:space="preserve"> от типа „меки мерки“;</w:t>
      </w:r>
    </w:p>
    <w:p w14:paraId="0D54394E" w14:textId="1B362CF5" w:rsidR="00004BE2" w:rsidRPr="00A81065" w:rsidRDefault="00D30D87" w:rsidP="00D30D87">
      <w:pPr>
        <w:tabs>
          <w:tab w:val="num" w:pos="426"/>
        </w:tabs>
        <w:spacing w:after="120" w:line="360" w:lineRule="auto"/>
        <w:jc w:val="both"/>
        <w:rPr>
          <w:rFonts w:ascii="Times New Roman" w:hAnsi="Times New Roman" w:cs="Times New Roman"/>
          <w:b/>
        </w:rPr>
      </w:pPr>
      <w:r w:rsidRPr="00A81065">
        <w:rPr>
          <w:rFonts w:ascii="Times New Roman" w:hAnsi="Times New Roman" w:cs="Times New Roman"/>
          <w:b/>
        </w:rPr>
        <w:t>•</w:t>
      </w:r>
      <w:r w:rsidRPr="00A81065">
        <w:rPr>
          <w:rFonts w:ascii="Times New Roman" w:hAnsi="Times New Roman" w:cs="Times New Roman"/>
          <w:b/>
        </w:rPr>
        <w:tab/>
        <w:t>Приоритетна ос 2 "Устойчив туризъм", Специфична цел 2.3 –</w:t>
      </w:r>
      <w:r w:rsidR="007C607C" w:rsidRPr="00A81065">
        <w:rPr>
          <w:rFonts w:ascii="Times New Roman" w:hAnsi="Times New Roman" w:cs="Times New Roman"/>
          <w:b/>
        </w:rPr>
        <w:t xml:space="preserve">14 </w:t>
      </w:r>
      <w:r w:rsidR="00D5491C" w:rsidRPr="00A81065">
        <w:rPr>
          <w:rFonts w:ascii="Times New Roman" w:hAnsi="Times New Roman" w:cs="Times New Roman"/>
          <w:b/>
        </w:rPr>
        <w:t>проекта</w:t>
      </w:r>
      <w:r w:rsidRPr="00A81065">
        <w:rPr>
          <w:rFonts w:ascii="Times New Roman" w:hAnsi="Times New Roman" w:cs="Times New Roman"/>
          <w:b/>
        </w:rPr>
        <w:t xml:space="preserve"> от типа „меки мерки“.</w:t>
      </w:r>
    </w:p>
    <w:p w14:paraId="05426E9D" w14:textId="742A51DE" w:rsidR="00A44DBB" w:rsidRPr="00A81065" w:rsidRDefault="00A44DBB" w:rsidP="00A44DBB">
      <w:pPr>
        <w:spacing w:after="120" w:line="360" w:lineRule="auto"/>
        <w:jc w:val="both"/>
        <w:rPr>
          <w:rFonts w:ascii="Times New Roman" w:hAnsi="Times New Roman" w:cs="Times New Roman"/>
        </w:rPr>
      </w:pPr>
      <w:r w:rsidRPr="00A81065">
        <w:rPr>
          <w:rFonts w:ascii="Times New Roman" w:hAnsi="Times New Roman" w:cs="Times New Roman"/>
        </w:rPr>
        <w:t xml:space="preserve">Прекратеният проект </w:t>
      </w:r>
      <w:r w:rsidRPr="00A81065">
        <w:rPr>
          <w:rFonts w:ascii="Times New Roman" w:hAnsi="Times New Roman" w:cs="Times New Roman"/>
          <w:lang w:val="en-US"/>
        </w:rPr>
        <w:t>(CB005.2.12.015)</w:t>
      </w:r>
      <w:r w:rsidRPr="00A81065">
        <w:rPr>
          <w:rFonts w:ascii="Times New Roman" w:hAnsi="Times New Roman" w:cs="Times New Roman"/>
        </w:rPr>
        <w:t xml:space="preserve"> по Приоритетна ос 1 "Околна среда", Специфична цел 1.2  не е включен при формиране на общия брой на изпълняваните проекти, понеже по него няма изпълнени дейности и не са поискани суми за възстановяване по Програмата.</w:t>
      </w:r>
    </w:p>
    <w:p w14:paraId="2F699C69" w14:textId="58DBFAB4" w:rsidR="003848CA" w:rsidRPr="00A81065" w:rsidRDefault="003848CA" w:rsidP="003848CA">
      <w:pPr>
        <w:tabs>
          <w:tab w:val="num" w:pos="426"/>
        </w:tabs>
        <w:spacing w:after="120" w:line="360" w:lineRule="auto"/>
        <w:jc w:val="both"/>
        <w:rPr>
          <w:rFonts w:ascii="Times New Roman" w:hAnsi="Times New Roman" w:cs="Times New Roman"/>
          <w:color w:val="00B0F0"/>
        </w:rPr>
      </w:pPr>
      <w:r w:rsidRPr="00A81065">
        <w:rPr>
          <w:rFonts w:ascii="Times New Roman" w:hAnsi="Times New Roman" w:cs="Times New Roman"/>
        </w:rPr>
        <w:t xml:space="preserve">По Програмата </w:t>
      </w:r>
      <w:proofErr w:type="spellStart"/>
      <w:r w:rsidRPr="00A81065">
        <w:rPr>
          <w:rFonts w:ascii="Times New Roman" w:hAnsi="Times New Roman" w:cs="Times New Roman"/>
        </w:rPr>
        <w:t>Интеррег</w:t>
      </w:r>
      <w:proofErr w:type="spellEnd"/>
      <w:r w:rsidRPr="00A81065">
        <w:rPr>
          <w:rFonts w:ascii="Times New Roman" w:hAnsi="Times New Roman" w:cs="Times New Roman"/>
        </w:rPr>
        <w:t xml:space="preserve"> – ИПП за трансгранично сътрудничество България-Турция</w:t>
      </w:r>
      <w:r w:rsidRPr="00A81065">
        <w:rPr>
          <w:rFonts w:ascii="Times New Roman" w:hAnsi="Times New Roman" w:cs="Times New Roman"/>
          <w:color w:val="00B0F0"/>
        </w:rPr>
        <w:t xml:space="preserve"> </w:t>
      </w:r>
      <w:r w:rsidRPr="00A81065">
        <w:rPr>
          <w:rFonts w:ascii="Times New Roman" w:hAnsi="Times New Roman" w:cs="Times New Roman"/>
        </w:rPr>
        <w:t xml:space="preserve">през </w:t>
      </w:r>
      <w:r w:rsidR="00E079F3" w:rsidRPr="00A81065">
        <w:rPr>
          <w:rFonts w:ascii="Times New Roman" w:hAnsi="Times New Roman" w:cs="Times New Roman"/>
          <w:lang w:val="en-US"/>
        </w:rPr>
        <w:t>2021</w:t>
      </w:r>
      <w:r w:rsidRPr="00A81065">
        <w:rPr>
          <w:rFonts w:ascii="Times New Roman" w:hAnsi="Times New Roman" w:cs="Times New Roman"/>
        </w:rPr>
        <w:t xml:space="preserve"> г. </w:t>
      </w:r>
      <w:r w:rsidR="000560F8" w:rsidRPr="00A81065">
        <w:rPr>
          <w:rFonts w:ascii="Times New Roman" w:hAnsi="Times New Roman" w:cs="Times New Roman"/>
        </w:rPr>
        <w:t>са приключили</w:t>
      </w:r>
      <w:r w:rsidR="00E079F3" w:rsidRPr="00A81065">
        <w:rPr>
          <w:rFonts w:ascii="Times New Roman" w:hAnsi="Times New Roman" w:cs="Times New Roman"/>
        </w:rPr>
        <w:t xml:space="preserve"> общо </w:t>
      </w:r>
      <w:r w:rsidR="002F29A1">
        <w:rPr>
          <w:rFonts w:ascii="Times New Roman" w:hAnsi="Times New Roman" w:cs="Times New Roman"/>
          <w:lang w:val="en-US"/>
        </w:rPr>
        <w:t>38</w:t>
      </w:r>
      <w:r w:rsidR="00E079F3" w:rsidRPr="00A81065">
        <w:rPr>
          <w:rFonts w:ascii="Times New Roman" w:hAnsi="Times New Roman" w:cs="Times New Roman"/>
        </w:rPr>
        <w:t xml:space="preserve"> проекта (</w:t>
      </w:r>
      <w:r w:rsidR="002F29A1">
        <w:rPr>
          <w:rFonts w:ascii="Times New Roman" w:hAnsi="Times New Roman" w:cs="Times New Roman"/>
          <w:lang w:val="en-US"/>
        </w:rPr>
        <w:t>18</w:t>
      </w:r>
      <w:r w:rsidR="00E079F3" w:rsidRPr="00A81065">
        <w:rPr>
          <w:rFonts w:ascii="Times New Roman" w:hAnsi="Times New Roman" w:cs="Times New Roman"/>
        </w:rPr>
        <w:t xml:space="preserve"> инвестиционни и 20 от типа „меки мерки“), </w:t>
      </w:r>
    </w:p>
    <w:p w14:paraId="1728BAC3" w14:textId="667D21FF" w:rsidR="00D30D87" w:rsidRPr="00A81065" w:rsidRDefault="00D30D87" w:rsidP="00D30D87">
      <w:pPr>
        <w:tabs>
          <w:tab w:val="num" w:pos="426"/>
        </w:tabs>
        <w:spacing w:after="120" w:line="360" w:lineRule="auto"/>
        <w:jc w:val="both"/>
        <w:rPr>
          <w:rFonts w:ascii="Times New Roman" w:hAnsi="Times New Roman" w:cs="Times New Roman"/>
        </w:rPr>
      </w:pPr>
    </w:p>
    <w:p w14:paraId="698E2F57" w14:textId="0EBB188A" w:rsidR="007C607C" w:rsidRPr="00A81065" w:rsidRDefault="007C607C" w:rsidP="00D30D87">
      <w:pPr>
        <w:tabs>
          <w:tab w:val="num" w:pos="426"/>
        </w:tabs>
        <w:spacing w:after="120" w:line="360" w:lineRule="auto"/>
        <w:jc w:val="both"/>
        <w:rPr>
          <w:rFonts w:ascii="Times New Roman" w:hAnsi="Times New Roman" w:cs="Times New Roman"/>
        </w:rPr>
      </w:pPr>
    </w:p>
    <w:p w14:paraId="3AA92A3E" w14:textId="06C66AA3" w:rsidR="007C607C" w:rsidRPr="00A81065" w:rsidRDefault="007C607C" w:rsidP="00D30D87">
      <w:pPr>
        <w:tabs>
          <w:tab w:val="num" w:pos="426"/>
        </w:tabs>
        <w:spacing w:after="120" w:line="360" w:lineRule="auto"/>
        <w:jc w:val="both"/>
        <w:rPr>
          <w:rFonts w:ascii="Times New Roman" w:hAnsi="Times New Roman" w:cs="Times New Roman"/>
        </w:rPr>
      </w:pPr>
    </w:p>
    <w:p w14:paraId="04F5A817" w14:textId="77777777" w:rsidR="007C607C" w:rsidRPr="00A81065" w:rsidRDefault="007C607C" w:rsidP="00D30D87">
      <w:pPr>
        <w:tabs>
          <w:tab w:val="num" w:pos="426"/>
        </w:tabs>
        <w:spacing w:after="120" w:line="360" w:lineRule="auto"/>
        <w:jc w:val="both"/>
        <w:rPr>
          <w:rFonts w:ascii="Times New Roman" w:hAnsi="Times New Roman" w:cs="Times New Roman"/>
        </w:rPr>
      </w:pPr>
    </w:p>
    <w:p w14:paraId="109180DE" w14:textId="77777777" w:rsidR="00D30D87" w:rsidRDefault="00D30D87" w:rsidP="00D30D87">
      <w:pPr>
        <w:tabs>
          <w:tab w:val="num" w:pos="426"/>
        </w:tabs>
        <w:spacing w:after="120" w:line="360" w:lineRule="auto"/>
        <w:jc w:val="both"/>
        <w:rPr>
          <w:rFonts w:ascii="Times New Roman" w:hAnsi="Times New Roman" w:cs="Times New Roman"/>
        </w:rPr>
      </w:pPr>
    </w:p>
    <w:p w14:paraId="1BF5D576" w14:textId="77777777" w:rsidR="000810AA" w:rsidRPr="00A81065" w:rsidRDefault="000810AA" w:rsidP="00D30D87">
      <w:pPr>
        <w:tabs>
          <w:tab w:val="num" w:pos="426"/>
        </w:tabs>
        <w:spacing w:after="120" w:line="360" w:lineRule="auto"/>
        <w:jc w:val="both"/>
        <w:rPr>
          <w:rFonts w:ascii="Times New Roman" w:hAnsi="Times New Roman" w:cs="Times New Roman"/>
        </w:rPr>
      </w:pPr>
    </w:p>
    <w:p w14:paraId="390976B4" w14:textId="77777777" w:rsidR="00D30D87" w:rsidRPr="00A81065" w:rsidRDefault="00D30D87" w:rsidP="00D30D87">
      <w:pPr>
        <w:tabs>
          <w:tab w:val="num" w:pos="426"/>
        </w:tabs>
        <w:spacing w:after="120" w:line="360" w:lineRule="auto"/>
        <w:jc w:val="both"/>
        <w:rPr>
          <w:rFonts w:ascii="Times New Roman" w:hAnsi="Times New Roman" w:cs="Times New Roman"/>
        </w:rPr>
      </w:pPr>
    </w:p>
    <w:p w14:paraId="28AA9941" w14:textId="77777777" w:rsidR="002B41B8" w:rsidRPr="00A81065" w:rsidRDefault="002B41B8" w:rsidP="004F0D71">
      <w:pPr>
        <w:tabs>
          <w:tab w:val="left" w:pos="426"/>
          <w:tab w:val="left" w:pos="709"/>
        </w:tabs>
        <w:spacing w:after="120" w:line="360" w:lineRule="auto"/>
        <w:jc w:val="both"/>
        <w:rPr>
          <w:rFonts w:ascii="Times New Roman" w:hAnsi="Times New Roman" w:cs="Times New Roman"/>
          <w:u w:val="single"/>
        </w:rPr>
      </w:pPr>
      <w:r w:rsidRPr="00A81065">
        <w:rPr>
          <w:rFonts w:ascii="Times New Roman" w:hAnsi="Times New Roman" w:cs="Times New Roman"/>
          <w:u w:val="single"/>
        </w:rPr>
        <w:lastRenderedPageBreak/>
        <w:t>ИНФОРМАЦИЯ ЗА МЕРКИТЕ И ИЗИСКВАНИЯТА ЗА ПРЕДОТВРАТЯВАНЕ И ВЪЗМОЖНО НАЙ-ПЪЛНО НАМАЛЯВАНЕ И ЕЛИМИНИРАНЕ НА ВЪЗМОЖНИТЕ НЕГАТИВНИ ПОСЛЕДСТВИЯ ОТ ПРИЛАГАНЕТО НА ПРОГРАМАТА</w:t>
      </w:r>
    </w:p>
    <w:p w14:paraId="33C617B3" w14:textId="77777777" w:rsidR="002B41B8" w:rsidRPr="00A81065" w:rsidRDefault="002B41B8" w:rsidP="004F0D71">
      <w:pPr>
        <w:spacing w:after="120" w:line="360" w:lineRule="auto"/>
        <w:jc w:val="both"/>
        <w:rPr>
          <w:rFonts w:ascii="Times New Roman" w:hAnsi="Times New Roman" w:cs="Times New Roman"/>
        </w:rPr>
      </w:pPr>
      <w:r w:rsidRPr="00A81065">
        <w:rPr>
          <w:rFonts w:ascii="Times New Roman" w:hAnsi="Times New Roman" w:cs="Times New Roman"/>
        </w:rPr>
        <w:t xml:space="preserve">В съответствие с точка I "Мерки и изисквания за предотвратяване и възможно най-пълно намаляване и елиминиране на възможните негативни последствия от изпълнението на програмата" от Становището по екологична оценка на МОСВ, в проектните предложения трябва да са изпълнени следните изисквания: </w:t>
      </w:r>
    </w:p>
    <w:p w14:paraId="5187F3A3" w14:textId="77777777" w:rsidR="002B41B8" w:rsidRPr="00A81065"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A81065">
        <w:rPr>
          <w:rFonts w:ascii="Times New Roman" w:hAnsi="Times New Roman" w:cs="Times New Roman"/>
        </w:rPr>
        <w:t>Планове, програми, проекти и инвестиционни предложения, предмет на „Програмата за трансгранично сътрудничество INTERREG - ИПП БЪЛГАРИЯ - ТУРЦИЯ 2014 - 2020 г.“, попадащи в обхвата на приложенията към ЗООС или извън тях, както 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решение/ становище по ОВОС/ЕО/ОС за одобряване/ съгласуване при съобразяване с препоръките в извършените оценки, както и с условията, изискванията и мерките, постановени с решението/ становището.</w:t>
      </w:r>
    </w:p>
    <w:p w14:paraId="679A843C" w14:textId="77777777" w:rsidR="002B41B8" w:rsidRPr="00A81065"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A81065">
        <w:rPr>
          <w:rFonts w:ascii="Times New Roman" w:hAnsi="Times New Roman" w:cs="Times New Roman"/>
        </w:rPr>
        <w:t>Развитието на туризма следва да е съобразено с капацитета на рекреационно натоварване на територията, като се осигурят подходящо отвеждане и пречистване на отпадъчните води и управление на отпадъците.</w:t>
      </w:r>
    </w:p>
    <w:p w14:paraId="2DCFF1B3" w14:textId="77777777" w:rsidR="002B41B8" w:rsidRPr="00A81065"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A81065">
        <w:rPr>
          <w:rFonts w:ascii="Times New Roman" w:hAnsi="Times New Roman" w:cs="Times New Roman"/>
        </w:rPr>
        <w:t>Разработката на туристически пакети по Приоритетна ос 2 следва да отчита, че дейности като излети „сафари“, трасето „</w:t>
      </w:r>
      <w:proofErr w:type="spellStart"/>
      <w:r w:rsidRPr="00A81065">
        <w:rPr>
          <w:rFonts w:ascii="Times New Roman" w:hAnsi="Times New Roman" w:cs="Times New Roman"/>
        </w:rPr>
        <w:t>офроуд</w:t>
      </w:r>
      <w:proofErr w:type="spellEnd"/>
      <w:r w:rsidRPr="00A81065">
        <w:rPr>
          <w:rFonts w:ascii="Times New Roman" w:hAnsi="Times New Roman" w:cs="Times New Roman"/>
        </w:rPr>
        <w:t xml:space="preserve">“ за наблюдение на редки и застрашени животински видове не са допустими, тъй като водят до значителни увреждания на околната среда и в частност – биологичното разнообразие. </w:t>
      </w:r>
    </w:p>
    <w:p w14:paraId="1D783C31" w14:textId="77777777" w:rsidR="002B41B8" w:rsidRPr="00A81065" w:rsidRDefault="002B41B8" w:rsidP="004F0D71">
      <w:pPr>
        <w:spacing w:after="120" w:line="360" w:lineRule="auto"/>
        <w:jc w:val="both"/>
        <w:rPr>
          <w:rFonts w:ascii="Times New Roman" w:hAnsi="Times New Roman" w:cs="Times New Roman"/>
        </w:rPr>
      </w:pPr>
      <w:r w:rsidRPr="00A81065">
        <w:rPr>
          <w:rFonts w:ascii="Times New Roman" w:hAnsi="Times New Roman" w:cs="Times New Roman"/>
        </w:rPr>
        <w:t>Взимайки под внимание изложените по-горе препоръки, УО включва всички от тях в Насоките за кандидатстване по Първа</w:t>
      </w:r>
      <w:r w:rsidR="008C060B" w:rsidRPr="00A81065">
        <w:rPr>
          <w:rFonts w:ascii="Times New Roman" w:hAnsi="Times New Roman" w:cs="Times New Roman"/>
        </w:rPr>
        <w:t xml:space="preserve"> и Втора</w:t>
      </w:r>
      <w:r w:rsidRPr="00A81065">
        <w:rPr>
          <w:rFonts w:ascii="Times New Roman" w:hAnsi="Times New Roman" w:cs="Times New Roman"/>
        </w:rPr>
        <w:t xml:space="preserve"> покана за набиране на проектни предложения, а именно:</w:t>
      </w:r>
    </w:p>
    <w:p w14:paraId="28A9E750" w14:textId="77777777" w:rsidR="002B41B8" w:rsidRPr="00A81065" w:rsidRDefault="002B41B8" w:rsidP="004F0D71">
      <w:pPr>
        <w:pStyle w:val="ListParagraph"/>
        <w:numPr>
          <w:ilvl w:val="0"/>
          <w:numId w:val="15"/>
        </w:numPr>
        <w:spacing w:after="120" w:line="360" w:lineRule="auto"/>
        <w:jc w:val="both"/>
        <w:rPr>
          <w:rFonts w:ascii="Times New Roman" w:hAnsi="Times New Roman" w:cs="Times New Roman"/>
        </w:rPr>
      </w:pPr>
      <w:r w:rsidRPr="00A81065">
        <w:rPr>
          <w:rFonts w:ascii="Times New Roman" w:hAnsi="Times New Roman" w:cs="Times New Roman"/>
        </w:rPr>
        <w:t>Всички инвестиционни предложения е необходимо да представят като прикачен файл към формуляра за кандидатстване (</w:t>
      </w:r>
      <w:proofErr w:type="spellStart"/>
      <w:r w:rsidRPr="00A81065">
        <w:rPr>
          <w:rFonts w:ascii="Times New Roman" w:hAnsi="Times New Roman" w:cs="Times New Roman"/>
        </w:rPr>
        <w:t>апликационната</w:t>
      </w:r>
      <w:proofErr w:type="spellEnd"/>
      <w:r w:rsidRPr="00A81065">
        <w:rPr>
          <w:rFonts w:ascii="Times New Roman" w:hAnsi="Times New Roman" w:cs="Times New Roman"/>
        </w:rPr>
        <w:t xml:space="preserve"> форма) положителна оценка за въздействието върху околната среда (ОВОС), в случай че за предвидените дейности по ОВОС се изисква от националното законодателство. Когато съответното законодателство не изисква ОВОС, кандидатите трябва да представят декларация от съответните институции за изключение от правилото за ОВОС;</w:t>
      </w:r>
    </w:p>
    <w:p w14:paraId="191BB4CB" w14:textId="77777777" w:rsidR="002B41B8" w:rsidRPr="00A81065" w:rsidRDefault="002B41B8" w:rsidP="004F0D71">
      <w:pPr>
        <w:pStyle w:val="ListParagraph"/>
        <w:numPr>
          <w:ilvl w:val="0"/>
          <w:numId w:val="15"/>
        </w:numPr>
        <w:spacing w:after="120" w:line="360" w:lineRule="auto"/>
        <w:jc w:val="both"/>
        <w:rPr>
          <w:rFonts w:ascii="Times New Roman" w:hAnsi="Times New Roman" w:cs="Times New Roman"/>
        </w:rPr>
      </w:pPr>
      <w:r w:rsidRPr="00A81065">
        <w:rPr>
          <w:rFonts w:ascii="Times New Roman" w:hAnsi="Times New Roman" w:cs="Times New Roman"/>
        </w:rPr>
        <w:t>Всички инвестиционни дейности е необходимо да бъдат в съответствие с приложимото национално законодателство за съответния вид строителни и монтажни работи (включително тези, свързани с развитието на туризма);</w:t>
      </w:r>
    </w:p>
    <w:p w14:paraId="56F38339" w14:textId="77777777" w:rsidR="002B41B8" w:rsidRPr="00A81065" w:rsidRDefault="002B41B8" w:rsidP="004F0D71">
      <w:pPr>
        <w:pStyle w:val="ListParagraph"/>
        <w:numPr>
          <w:ilvl w:val="0"/>
          <w:numId w:val="15"/>
        </w:numPr>
        <w:spacing w:after="120" w:line="360" w:lineRule="auto"/>
        <w:jc w:val="both"/>
        <w:rPr>
          <w:rFonts w:ascii="Times New Roman" w:hAnsi="Times New Roman" w:cs="Times New Roman"/>
        </w:rPr>
      </w:pPr>
      <w:r w:rsidRPr="00A81065">
        <w:rPr>
          <w:rFonts w:ascii="Times New Roman" w:hAnsi="Times New Roman" w:cs="Times New Roman"/>
        </w:rPr>
        <w:t>Дейности, като "сафари" туризъм, „извън маршрути" (</w:t>
      </w:r>
      <w:proofErr w:type="spellStart"/>
      <w:r w:rsidRPr="00A81065">
        <w:rPr>
          <w:rFonts w:ascii="Times New Roman" w:hAnsi="Times New Roman" w:cs="Times New Roman"/>
        </w:rPr>
        <w:t>оф-роуд</w:t>
      </w:r>
      <w:proofErr w:type="spellEnd"/>
      <w:r w:rsidRPr="00A81065">
        <w:rPr>
          <w:rFonts w:ascii="Times New Roman" w:hAnsi="Times New Roman" w:cs="Times New Roman"/>
        </w:rPr>
        <w:t xml:space="preserve">) проследяване за наблюдение на редки и застрашени видове" са включени в списъците на недопустими дейности за всички приоритетни оси. Всички препоръки, включени в оценката за въздействие върху околната среда, са надлежно предвидени още на етапа на кандидатстване и са строго съблюдавани и изпълнени като задължителен критерий при оценката и подбора на проекти за финансиране по първата покана за представяне на предложения. </w:t>
      </w:r>
    </w:p>
    <w:p w14:paraId="676EA9A0" w14:textId="3591E6DF" w:rsidR="002B41B8" w:rsidRPr="00A81065" w:rsidRDefault="002B41B8" w:rsidP="004F0D71">
      <w:pPr>
        <w:spacing w:after="120" w:line="360" w:lineRule="auto"/>
        <w:jc w:val="both"/>
        <w:rPr>
          <w:rFonts w:ascii="Times New Roman" w:hAnsi="Times New Roman" w:cs="Times New Roman"/>
        </w:rPr>
      </w:pPr>
      <w:r w:rsidRPr="00A81065">
        <w:rPr>
          <w:rFonts w:ascii="Times New Roman" w:hAnsi="Times New Roman" w:cs="Times New Roman"/>
        </w:rPr>
        <w:t>В съответствие с изискванията в Насоките за кандидатите</w:t>
      </w:r>
      <w:r w:rsidR="00B37B8B" w:rsidRPr="00A81065">
        <w:t xml:space="preserve"> </w:t>
      </w:r>
      <w:r w:rsidR="00B37B8B" w:rsidRPr="00A81065">
        <w:rPr>
          <w:rFonts w:ascii="Times New Roman" w:hAnsi="Times New Roman" w:cs="Times New Roman"/>
        </w:rPr>
        <w:t>по Първа и Втора покана за набиране на проектни предложения</w:t>
      </w:r>
      <w:r w:rsidRPr="00A81065">
        <w:rPr>
          <w:rFonts w:ascii="Times New Roman" w:hAnsi="Times New Roman" w:cs="Times New Roman"/>
        </w:rPr>
        <w:t>, в случай на инвестиционни проекти, които предвиждат строителни и монтажни работи, кандидатите трябва да предоставят:</w:t>
      </w:r>
    </w:p>
    <w:p w14:paraId="1B6E53B7" w14:textId="77777777" w:rsidR="002B41B8" w:rsidRPr="00A81065" w:rsidRDefault="002B41B8" w:rsidP="004F0D71">
      <w:pPr>
        <w:autoSpaceDE w:val="0"/>
        <w:autoSpaceDN w:val="0"/>
        <w:adjustRightInd w:val="0"/>
        <w:spacing w:after="120" w:line="360" w:lineRule="auto"/>
        <w:jc w:val="both"/>
        <w:rPr>
          <w:rFonts w:ascii="Times New Roman" w:hAnsi="Times New Roman" w:cs="Times New Roman"/>
          <w:color w:val="000000"/>
        </w:rPr>
      </w:pPr>
      <w:r w:rsidRPr="00A81065">
        <w:rPr>
          <w:rFonts w:ascii="Times New Roman" w:hAnsi="Times New Roman" w:cs="Times New Roman"/>
          <w:color w:val="000000"/>
        </w:rPr>
        <w:lastRenderedPageBreak/>
        <w:t xml:space="preserve">- </w:t>
      </w:r>
      <w:r w:rsidRPr="00A81065">
        <w:rPr>
          <w:rFonts w:ascii="Times New Roman" w:hAnsi="Times New Roman" w:cs="Times New Roman"/>
          <w:b/>
          <w:color w:val="000000"/>
        </w:rPr>
        <w:t>или</w:t>
      </w:r>
      <w:r w:rsidRPr="00A81065">
        <w:rPr>
          <w:rFonts w:ascii="Times New Roman" w:hAnsi="Times New Roman" w:cs="Times New Roman"/>
          <w:color w:val="000000"/>
        </w:rPr>
        <w:t xml:space="preserve"> положителна оценка на въздействието върху околната среда (положително становище от компетентния орган) съгласно изискванията на националното законодателство (приложение B6.4 на формуляра за кандидатстване)</w:t>
      </w:r>
    </w:p>
    <w:p w14:paraId="728E5F3B" w14:textId="77777777" w:rsidR="002B41B8" w:rsidRPr="00A81065" w:rsidRDefault="002B41B8" w:rsidP="004F0D71">
      <w:pPr>
        <w:autoSpaceDE w:val="0"/>
        <w:autoSpaceDN w:val="0"/>
        <w:adjustRightInd w:val="0"/>
        <w:spacing w:after="120" w:line="360" w:lineRule="auto"/>
        <w:jc w:val="both"/>
        <w:rPr>
          <w:rFonts w:ascii="Times New Roman" w:hAnsi="Times New Roman" w:cs="Times New Roman"/>
          <w:color w:val="000000"/>
        </w:rPr>
      </w:pPr>
      <w:r w:rsidRPr="00A81065">
        <w:rPr>
          <w:rFonts w:ascii="Times New Roman" w:hAnsi="Times New Roman" w:cs="Times New Roman"/>
          <w:color w:val="000000"/>
        </w:rPr>
        <w:t xml:space="preserve">- </w:t>
      </w:r>
      <w:r w:rsidRPr="00A81065">
        <w:rPr>
          <w:rFonts w:ascii="Times New Roman" w:hAnsi="Times New Roman" w:cs="Times New Roman"/>
          <w:b/>
          <w:color w:val="000000"/>
        </w:rPr>
        <w:t>или</w:t>
      </w:r>
      <w:r w:rsidRPr="00A81065">
        <w:rPr>
          <w:rFonts w:ascii="Times New Roman" w:hAnsi="Times New Roman" w:cs="Times New Roman"/>
          <w:color w:val="000000"/>
        </w:rPr>
        <w:t xml:space="preserve"> официално писмо, издадено от съответния компетентен орган ясно заявяващ, че не е необходимо извършване на ОВОС (приложение B6.4 на Формуляра за кандидатстване) </w:t>
      </w:r>
    </w:p>
    <w:p w14:paraId="5AE84CC6" w14:textId="47635F7D" w:rsidR="002B41B8" w:rsidRPr="00A81065" w:rsidRDefault="002B41B8" w:rsidP="004F0D71">
      <w:pPr>
        <w:spacing w:after="120" w:line="360" w:lineRule="auto"/>
        <w:jc w:val="both"/>
        <w:rPr>
          <w:rFonts w:ascii="Times New Roman" w:eastAsia="Times New Roman" w:hAnsi="Times New Roman" w:cs="Times New Roman"/>
          <w:color w:val="000000"/>
        </w:rPr>
      </w:pPr>
      <w:r w:rsidRPr="00A81065">
        <w:rPr>
          <w:rFonts w:ascii="Times New Roman" w:eastAsia="Times New Roman" w:hAnsi="Times New Roman" w:cs="Times New Roman"/>
          <w:color w:val="000000"/>
        </w:rPr>
        <w:t xml:space="preserve">На </w:t>
      </w:r>
      <w:r w:rsidRPr="00A81065">
        <w:rPr>
          <w:rFonts w:ascii="Times New Roman" w:eastAsia="Times New Roman" w:hAnsi="Times New Roman" w:cs="Times New Roman"/>
          <w:i/>
          <w:color w:val="000000"/>
        </w:rPr>
        <w:t>етап кандидатстване</w:t>
      </w:r>
      <w:r w:rsidRPr="00A81065">
        <w:rPr>
          <w:rFonts w:ascii="Times New Roman" w:eastAsia="Times New Roman" w:hAnsi="Times New Roman" w:cs="Times New Roman"/>
          <w:color w:val="000000"/>
        </w:rPr>
        <w:t xml:space="preserve"> всички </w:t>
      </w:r>
      <w:r w:rsidR="0078745A" w:rsidRPr="00A81065">
        <w:rPr>
          <w:rFonts w:ascii="Times New Roman" w:eastAsia="Times New Roman" w:hAnsi="Times New Roman" w:cs="Times New Roman"/>
          <w:color w:val="000000"/>
        </w:rPr>
        <w:t xml:space="preserve">изпълнявани през </w:t>
      </w:r>
      <w:r w:rsidR="00D5491C" w:rsidRPr="00A81065">
        <w:rPr>
          <w:rFonts w:ascii="Times New Roman" w:eastAsia="Times New Roman" w:hAnsi="Times New Roman" w:cs="Times New Roman"/>
          <w:color w:val="000000"/>
        </w:rPr>
        <w:t>202</w:t>
      </w:r>
      <w:r w:rsidR="00E079F3" w:rsidRPr="00A81065">
        <w:rPr>
          <w:rFonts w:ascii="Times New Roman" w:eastAsia="Times New Roman" w:hAnsi="Times New Roman" w:cs="Times New Roman"/>
          <w:color w:val="000000"/>
        </w:rPr>
        <w:t>1</w:t>
      </w:r>
      <w:r w:rsidR="00D5491C" w:rsidRPr="00A81065">
        <w:rPr>
          <w:rFonts w:ascii="Times New Roman" w:eastAsia="Times New Roman" w:hAnsi="Times New Roman" w:cs="Times New Roman"/>
          <w:color w:val="000000"/>
        </w:rPr>
        <w:t xml:space="preserve"> </w:t>
      </w:r>
      <w:r w:rsidR="0078745A" w:rsidRPr="00A81065">
        <w:rPr>
          <w:rFonts w:ascii="Times New Roman" w:eastAsia="Times New Roman" w:hAnsi="Times New Roman" w:cs="Times New Roman"/>
          <w:color w:val="000000"/>
        </w:rPr>
        <w:t xml:space="preserve">г. договори за субсидия по Втора </w:t>
      </w:r>
      <w:r w:rsidR="00D5491C" w:rsidRPr="00A81065">
        <w:rPr>
          <w:rFonts w:ascii="Times New Roman" w:eastAsia="Times New Roman" w:hAnsi="Times New Roman" w:cs="Times New Roman"/>
          <w:color w:val="000000"/>
        </w:rPr>
        <w:t xml:space="preserve">и Трета </w:t>
      </w:r>
      <w:r w:rsidR="0078745A" w:rsidRPr="00A81065">
        <w:rPr>
          <w:rFonts w:ascii="Times New Roman" w:eastAsia="Times New Roman" w:hAnsi="Times New Roman" w:cs="Times New Roman"/>
          <w:color w:val="000000"/>
        </w:rPr>
        <w:t>покана</w:t>
      </w:r>
      <w:r w:rsidRPr="00A81065">
        <w:rPr>
          <w:rFonts w:ascii="Times New Roman" w:eastAsia="Times New Roman" w:hAnsi="Times New Roman" w:cs="Times New Roman"/>
          <w:color w:val="000000"/>
        </w:rPr>
        <w:t>, които предвиждат в обхвата си изпълнение на строително-монтажни работи (СМР), са представили необходимите документи, издадени от съответните компетентни органи (съгласно приложимото национално законодателство), като са декларирали, че за дейностите в обхвата на проектното предложение не се изисква провеждане на процедура по ОВОС, тъй като планираните дейности не засягат пряко природни местообитания и защитени територии, както и не съществува възможност за негативен ефект върху околната среда и човешкото здраве.</w:t>
      </w:r>
    </w:p>
    <w:p w14:paraId="1CD628F7" w14:textId="4A53279C" w:rsidR="002B41B8" w:rsidRPr="00A81065" w:rsidRDefault="002B41B8" w:rsidP="004F0D71">
      <w:pPr>
        <w:spacing w:after="120" w:line="360" w:lineRule="auto"/>
        <w:jc w:val="both"/>
        <w:rPr>
          <w:rFonts w:ascii="Times New Roman" w:hAnsi="Times New Roman" w:cs="Times New Roman"/>
        </w:rPr>
      </w:pPr>
      <w:r w:rsidRPr="00A81065">
        <w:rPr>
          <w:rFonts w:ascii="Times New Roman" w:hAnsi="Times New Roman" w:cs="Times New Roman"/>
        </w:rPr>
        <w:t xml:space="preserve">Останалата част от проектите, </w:t>
      </w:r>
      <w:r w:rsidR="008A1100" w:rsidRPr="00A81065">
        <w:rPr>
          <w:rFonts w:ascii="Times New Roman" w:eastAsia="Times New Roman" w:hAnsi="Times New Roman" w:cs="Times New Roman"/>
          <w:color w:val="000000"/>
        </w:rPr>
        <w:t xml:space="preserve">изпълнявани през </w:t>
      </w:r>
      <w:r w:rsidR="00D5491C" w:rsidRPr="00A81065">
        <w:rPr>
          <w:rFonts w:ascii="Times New Roman" w:eastAsia="Times New Roman" w:hAnsi="Times New Roman" w:cs="Times New Roman"/>
          <w:color w:val="000000"/>
        </w:rPr>
        <w:t>202</w:t>
      </w:r>
      <w:r w:rsidR="00E079F3" w:rsidRPr="00A81065">
        <w:rPr>
          <w:rFonts w:ascii="Times New Roman" w:eastAsia="Times New Roman" w:hAnsi="Times New Roman" w:cs="Times New Roman"/>
          <w:color w:val="000000"/>
        </w:rPr>
        <w:t>1</w:t>
      </w:r>
      <w:r w:rsidR="00D5491C" w:rsidRPr="00A81065">
        <w:rPr>
          <w:rFonts w:ascii="Times New Roman" w:eastAsia="Times New Roman" w:hAnsi="Times New Roman" w:cs="Times New Roman"/>
          <w:color w:val="000000"/>
        </w:rPr>
        <w:t xml:space="preserve"> </w:t>
      </w:r>
      <w:r w:rsidR="008A1100" w:rsidRPr="00A81065">
        <w:rPr>
          <w:rFonts w:ascii="Times New Roman" w:eastAsia="Times New Roman" w:hAnsi="Times New Roman" w:cs="Times New Roman"/>
          <w:color w:val="000000"/>
        </w:rPr>
        <w:t>г. по Втора покана</w:t>
      </w:r>
      <w:r w:rsidRPr="00A81065">
        <w:rPr>
          <w:rFonts w:ascii="Times New Roman" w:hAnsi="Times New Roman" w:cs="Times New Roman"/>
        </w:rPr>
        <w:t>, не предвиждат изпълнение на СМР в обхвата на дейностите си, затова за тях не се изисква ОВОС/</w:t>
      </w:r>
      <w:r w:rsidR="004B3180" w:rsidRPr="00A81065">
        <w:rPr>
          <w:rFonts w:ascii="Times New Roman" w:hAnsi="Times New Roman" w:cs="Times New Roman"/>
        </w:rPr>
        <w:t xml:space="preserve"> </w:t>
      </w:r>
      <w:r w:rsidRPr="00A81065">
        <w:rPr>
          <w:rFonts w:ascii="Times New Roman" w:hAnsi="Times New Roman" w:cs="Times New Roman"/>
        </w:rPr>
        <w:t>становище от компетентните екологични организации – това касае проектите с включени „меки мерки“ в обхвата на дейностите им и проектите със статус "инвестиционни", но без СМР в техния обхват на интервенция.</w:t>
      </w:r>
    </w:p>
    <w:p w14:paraId="5EEE47D2" w14:textId="77777777" w:rsidR="002B41B8" w:rsidRPr="00A81065" w:rsidRDefault="002B41B8" w:rsidP="004F0D71">
      <w:pPr>
        <w:spacing w:after="120" w:line="360" w:lineRule="auto"/>
        <w:jc w:val="both"/>
        <w:rPr>
          <w:rFonts w:ascii="Times New Roman" w:hAnsi="Times New Roman" w:cs="Times New Roman"/>
        </w:rPr>
      </w:pPr>
      <w:r w:rsidRPr="00A81065">
        <w:rPr>
          <w:rFonts w:ascii="Times New Roman" w:hAnsi="Times New Roman" w:cs="Times New Roman"/>
        </w:rPr>
        <w:t xml:space="preserve">По време на </w:t>
      </w:r>
      <w:r w:rsidRPr="00A81065">
        <w:rPr>
          <w:rFonts w:ascii="Times New Roman" w:hAnsi="Times New Roman" w:cs="Times New Roman"/>
          <w:i/>
        </w:rPr>
        <w:t>оценителния процес</w:t>
      </w:r>
      <w:r w:rsidRPr="00A81065">
        <w:rPr>
          <w:rFonts w:ascii="Times New Roman" w:hAnsi="Times New Roman" w:cs="Times New Roman"/>
        </w:rPr>
        <w:t>, съвместимостта на проектните предложения с посочените по-горе изисквания е надлежно проверена от оценителите и само проектите, които покриват горепосочените критерии са предложени и одобрени за финансиране.</w:t>
      </w:r>
    </w:p>
    <w:p w14:paraId="7646370D" w14:textId="7EE5E38D" w:rsidR="002B41B8" w:rsidRPr="00A81065" w:rsidRDefault="002B41B8" w:rsidP="004F0D71">
      <w:pPr>
        <w:spacing w:after="120" w:line="360" w:lineRule="auto"/>
        <w:jc w:val="both"/>
        <w:rPr>
          <w:rFonts w:ascii="Times New Roman" w:hAnsi="Times New Roman" w:cs="Times New Roman"/>
          <w:lang w:eastAsia="el-GR"/>
        </w:rPr>
      </w:pPr>
      <w:r w:rsidRPr="00A81065">
        <w:rPr>
          <w:rFonts w:ascii="Times New Roman" w:hAnsi="Times New Roman" w:cs="Times New Roman"/>
          <w:lang w:eastAsia="el-GR"/>
        </w:rPr>
        <w:t>След сключването на договор за субсидия, всички проекти</w:t>
      </w:r>
      <w:r w:rsidR="00CC4FC2" w:rsidRPr="00A81065">
        <w:rPr>
          <w:rFonts w:ascii="Times New Roman" w:hAnsi="Times New Roman" w:cs="Times New Roman"/>
          <w:lang w:eastAsia="el-GR"/>
        </w:rPr>
        <w:t>, финансирани</w:t>
      </w:r>
      <w:r w:rsidRPr="00A81065">
        <w:rPr>
          <w:rFonts w:ascii="Times New Roman" w:hAnsi="Times New Roman" w:cs="Times New Roman"/>
          <w:lang w:eastAsia="el-GR"/>
        </w:rPr>
        <w:t xml:space="preserve"> по </w:t>
      </w:r>
      <w:r w:rsidR="007E2EBB" w:rsidRPr="00A81065">
        <w:rPr>
          <w:rFonts w:ascii="Times New Roman" w:hAnsi="Times New Roman" w:cs="Times New Roman"/>
          <w:lang w:eastAsia="el-GR"/>
        </w:rPr>
        <w:t xml:space="preserve">Втората </w:t>
      </w:r>
      <w:r w:rsidR="00D5491C" w:rsidRPr="00A81065">
        <w:rPr>
          <w:rFonts w:ascii="Times New Roman" w:hAnsi="Times New Roman" w:cs="Times New Roman"/>
          <w:lang w:eastAsia="el-GR"/>
        </w:rPr>
        <w:t xml:space="preserve">и Третата </w:t>
      </w:r>
      <w:r w:rsidRPr="00A81065">
        <w:rPr>
          <w:rFonts w:ascii="Times New Roman" w:hAnsi="Times New Roman" w:cs="Times New Roman"/>
          <w:lang w:eastAsia="el-GR"/>
        </w:rPr>
        <w:t>покана извършиха самооценка на очакваните екологични последици от предвидените в проектите дейности по отношение на шестте въпроса, касаещи околната среда (въздух и климат; биоразнообразие, фауна и флора; води; почви; население и човешко здраве; културно/ природно наследство и ландшафт). За целите на самооценката беше използван въпросникът, заложен в раздел 10.2 от доклада за ЕО, а резултатите са сравнени с очакваните последици за съответната Специфична цел според доклада за ЕО.</w:t>
      </w:r>
    </w:p>
    <w:p w14:paraId="09C93E22" w14:textId="301CA2B6" w:rsidR="005C5157" w:rsidRPr="009E7D97" w:rsidRDefault="005C5157" w:rsidP="005C5157">
      <w:pPr>
        <w:spacing w:after="120" w:line="360" w:lineRule="auto"/>
        <w:jc w:val="both"/>
        <w:rPr>
          <w:rFonts w:ascii="Times New Roman" w:hAnsi="Times New Roman" w:cs="Times New Roman"/>
          <w:lang w:eastAsia="el-GR"/>
        </w:rPr>
      </w:pPr>
      <w:r w:rsidRPr="00A81065">
        <w:rPr>
          <w:rFonts w:ascii="Times New Roman" w:hAnsi="Times New Roman" w:cs="Times New Roman"/>
        </w:rPr>
        <w:t xml:space="preserve">Таблицата по-долу представя обобщена информация относно извършената самооценка на финалния етап на изпълнение на договорите за субсидия по </w:t>
      </w:r>
      <w:r w:rsidR="00D5491C" w:rsidRPr="00A81065">
        <w:rPr>
          <w:rFonts w:ascii="Times New Roman" w:hAnsi="Times New Roman" w:cs="Times New Roman"/>
        </w:rPr>
        <w:t xml:space="preserve">Втора </w:t>
      </w:r>
      <w:r w:rsidRPr="00A81065">
        <w:rPr>
          <w:rFonts w:ascii="Times New Roman" w:hAnsi="Times New Roman" w:cs="Times New Roman"/>
        </w:rPr>
        <w:t>покана, завършили през 20</w:t>
      </w:r>
      <w:r w:rsidR="00D5491C" w:rsidRPr="00A81065">
        <w:rPr>
          <w:rFonts w:ascii="Times New Roman" w:hAnsi="Times New Roman" w:cs="Times New Roman"/>
        </w:rPr>
        <w:t>2</w:t>
      </w:r>
      <w:r w:rsidR="00E079F3" w:rsidRPr="00A81065">
        <w:rPr>
          <w:rFonts w:ascii="Times New Roman" w:hAnsi="Times New Roman" w:cs="Times New Roman"/>
        </w:rPr>
        <w:t>1</w:t>
      </w:r>
      <w:r w:rsidRPr="00A81065">
        <w:rPr>
          <w:rFonts w:ascii="Times New Roman" w:hAnsi="Times New Roman" w:cs="Times New Roman"/>
        </w:rPr>
        <w:t xml:space="preserve"> г.</w:t>
      </w:r>
      <w:r w:rsidRPr="00A81065">
        <w:t xml:space="preserve"> </w:t>
      </w:r>
      <w:r w:rsidRPr="00A81065">
        <w:rPr>
          <w:rFonts w:ascii="Times New Roman" w:hAnsi="Times New Roman" w:cs="Times New Roman"/>
        </w:rPr>
        <w:t xml:space="preserve">и </w:t>
      </w:r>
      <w:r w:rsidR="00D5491C" w:rsidRPr="00A81065">
        <w:rPr>
          <w:rFonts w:ascii="Times New Roman" w:hAnsi="Times New Roman" w:cs="Times New Roman"/>
        </w:rPr>
        <w:t xml:space="preserve">годишната </w:t>
      </w:r>
      <w:r w:rsidRPr="00A81065">
        <w:rPr>
          <w:rFonts w:ascii="Times New Roman" w:hAnsi="Times New Roman" w:cs="Times New Roman"/>
        </w:rPr>
        <w:t xml:space="preserve">самооценка, </w:t>
      </w:r>
      <w:r w:rsidR="00D5491C" w:rsidRPr="00A81065">
        <w:rPr>
          <w:rFonts w:ascii="Times New Roman" w:hAnsi="Times New Roman" w:cs="Times New Roman"/>
        </w:rPr>
        <w:t>по</w:t>
      </w:r>
      <w:r w:rsidRPr="00A81065">
        <w:rPr>
          <w:rFonts w:ascii="Times New Roman" w:hAnsi="Times New Roman" w:cs="Times New Roman"/>
        </w:rPr>
        <w:t xml:space="preserve">  договорите за субсидия</w:t>
      </w:r>
      <w:r w:rsidRPr="00A81065">
        <w:rPr>
          <w:rFonts w:ascii="Times New Roman" w:hAnsi="Times New Roman" w:cs="Times New Roman"/>
          <w:lang w:eastAsia="el-GR"/>
        </w:rPr>
        <w:t xml:space="preserve"> </w:t>
      </w:r>
      <w:r w:rsidR="00D5491C" w:rsidRPr="00A81065">
        <w:rPr>
          <w:rFonts w:ascii="Times New Roman" w:hAnsi="Times New Roman" w:cs="Times New Roman"/>
          <w:lang w:eastAsia="el-GR"/>
        </w:rPr>
        <w:t>в процес на изпълнение през 202</w:t>
      </w:r>
      <w:r w:rsidR="00E079F3" w:rsidRPr="00A81065">
        <w:rPr>
          <w:rFonts w:ascii="Times New Roman" w:hAnsi="Times New Roman" w:cs="Times New Roman"/>
          <w:lang w:eastAsia="el-GR"/>
        </w:rPr>
        <w:t>1</w:t>
      </w:r>
      <w:r w:rsidR="00D5491C" w:rsidRPr="00A81065">
        <w:rPr>
          <w:rFonts w:ascii="Times New Roman" w:hAnsi="Times New Roman" w:cs="Times New Roman"/>
          <w:lang w:eastAsia="el-GR"/>
        </w:rPr>
        <w:t xml:space="preserve"> г. </w:t>
      </w:r>
      <w:r w:rsidRPr="00A81065">
        <w:rPr>
          <w:rFonts w:ascii="Times New Roman" w:hAnsi="Times New Roman" w:cs="Times New Roman"/>
          <w:lang w:eastAsia="el-GR"/>
        </w:rPr>
        <w:t xml:space="preserve">по Втора </w:t>
      </w:r>
      <w:r w:rsidR="00D5491C" w:rsidRPr="00A81065">
        <w:rPr>
          <w:rFonts w:ascii="Times New Roman" w:hAnsi="Times New Roman" w:cs="Times New Roman"/>
          <w:lang w:eastAsia="el-GR"/>
        </w:rPr>
        <w:t xml:space="preserve">и трета </w:t>
      </w:r>
      <w:r w:rsidRPr="00A81065">
        <w:rPr>
          <w:rFonts w:ascii="Times New Roman" w:hAnsi="Times New Roman" w:cs="Times New Roman"/>
          <w:lang w:eastAsia="el-GR"/>
        </w:rPr>
        <w:t>покана.</w:t>
      </w:r>
    </w:p>
    <w:p w14:paraId="4CA8FB9B" w14:textId="77777777" w:rsidR="005C5157" w:rsidRPr="00FE0713" w:rsidRDefault="005C5157" w:rsidP="005C5157">
      <w:pPr>
        <w:tabs>
          <w:tab w:val="left" w:pos="426"/>
          <w:tab w:val="left" w:pos="709"/>
        </w:tabs>
        <w:spacing w:after="120" w:line="360" w:lineRule="auto"/>
        <w:jc w:val="both"/>
        <w:rPr>
          <w:rFonts w:ascii="Times New Roman" w:hAnsi="Times New Roman" w:cs="Times New Roman"/>
          <w:lang w:eastAsia="el-GR"/>
        </w:rPr>
        <w:sectPr w:rsidR="005C5157" w:rsidRPr="00FE0713">
          <w:pgSz w:w="12240" w:h="15840"/>
          <w:pgMar w:top="1276" w:right="900" w:bottom="142" w:left="851" w:header="720" w:footer="140" w:gutter="0"/>
          <w:cols w:space="708"/>
        </w:sectPr>
      </w:pPr>
    </w:p>
    <w:p w14:paraId="3D672A14" w14:textId="77777777" w:rsidR="001247D2" w:rsidRPr="00FE0713" w:rsidRDefault="001247D2" w:rsidP="0060779E">
      <w:pPr>
        <w:spacing w:after="0" w:line="240" w:lineRule="auto"/>
        <w:jc w:val="center"/>
        <w:rPr>
          <w:rFonts w:ascii="Times New Roman" w:hAnsi="Times New Roman" w:cs="Times New Roman"/>
          <w:u w:val="single"/>
        </w:rPr>
      </w:pPr>
      <w:r w:rsidRPr="00FE0713">
        <w:rPr>
          <w:rFonts w:ascii="Times New Roman" w:hAnsi="Times New Roman" w:cs="Times New Roman"/>
          <w:u w:val="single"/>
        </w:rPr>
        <w:lastRenderedPageBreak/>
        <w:t>ПОДРОБНА ИНФОРМАЦИЯ ЗА САМООЦЕНКА НА ПРОЕКТИТЕ ПО ПРИОРИТЕТНИ ОСИ И СПЕЦИФИЧНИ ЦЕЛИ / шаблон /</w:t>
      </w:r>
    </w:p>
    <w:p w14:paraId="39C607D9" w14:textId="77777777" w:rsidR="002F406B" w:rsidRPr="00FE0713" w:rsidRDefault="002F406B" w:rsidP="001247D2">
      <w:pPr>
        <w:jc w:val="center"/>
        <w:rPr>
          <w:sz w:val="4"/>
          <w:u w:val="single"/>
        </w:rPr>
      </w:pPr>
    </w:p>
    <w:tbl>
      <w:tblPr>
        <w:tblW w:w="5000" w:type="pct"/>
        <w:jc w:val="center"/>
        <w:tblLook w:val="04A0" w:firstRow="1" w:lastRow="0" w:firstColumn="1" w:lastColumn="0" w:noHBand="0" w:noVBand="1"/>
      </w:tblPr>
      <w:tblGrid>
        <w:gridCol w:w="844"/>
        <w:gridCol w:w="1880"/>
        <w:gridCol w:w="1281"/>
        <w:gridCol w:w="1514"/>
        <w:gridCol w:w="1305"/>
        <w:gridCol w:w="1305"/>
        <w:gridCol w:w="1473"/>
        <w:gridCol w:w="4421"/>
      </w:tblGrid>
      <w:tr w:rsidR="00362265" w:rsidRPr="00BF4064" w14:paraId="2D449D9B" w14:textId="77777777" w:rsidTr="00507633">
        <w:trPr>
          <w:trHeight w:val="383"/>
          <w:tblHeader/>
          <w:jc w:val="center"/>
        </w:trPr>
        <w:tc>
          <w:tcPr>
            <w:tcW w:w="844" w:type="dxa"/>
            <w:tcBorders>
              <w:top w:val="single" w:sz="4" w:space="0" w:color="auto"/>
              <w:left w:val="single" w:sz="4" w:space="0" w:color="auto"/>
              <w:right w:val="single" w:sz="4" w:space="0" w:color="auto"/>
            </w:tcBorders>
            <w:shd w:val="clear" w:color="auto" w:fill="E5B8B7" w:themeFill="accent2" w:themeFillTint="66"/>
          </w:tcPr>
          <w:p w14:paraId="7D27EDB7"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188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D7762B"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
                <w:bCs/>
                <w:lang w:eastAsia="el-GR"/>
              </w:rPr>
              <w:t>Околна среда</w:t>
            </w:r>
          </w:p>
          <w:p w14:paraId="07DD5705"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Cs/>
                <w:lang w:eastAsia="el-GR"/>
              </w:rPr>
              <w:t>(за които последствията за околната среда се оценяват в съответствие с Директива 2001/42/ΕC)</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16016FC" w14:textId="77777777" w:rsidR="002447C8" w:rsidRPr="002F29A1" w:rsidRDefault="002447C8" w:rsidP="00DF4F3E">
            <w:pPr>
              <w:spacing w:after="0" w:line="240" w:lineRule="auto"/>
              <w:jc w:val="center"/>
              <w:rPr>
                <w:rFonts w:ascii="Times New Roman" w:hAnsi="Times New Roman" w:cs="Times New Roman"/>
                <w:lang w:eastAsia="el-GR"/>
              </w:rPr>
            </w:pPr>
            <w:r w:rsidRPr="002F29A1">
              <w:rPr>
                <w:rFonts w:ascii="Times New Roman" w:hAnsi="Times New Roman" w:cs="Times New Roman"/>
                <w:lang w:eastAsia="el-GR"/>
              </w:rPr>
              <w:t>Очаквани последици в зависимост от ЕО</w:t>
            </w:r>
          </w:p>
        </w:tc>
        <w:tc>
          <w:tcPr>
            <w:tcW w:w="5597"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5E95E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 xml:space="preserve">Брой проекти с очаквани </w:t>
            </w:r>
          </w:p>
          <w:p w14:paraId="3DAA2014"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p>
        </w:tc>
        <w:tc>
          <w:tcPr>
            <w:tcW w:w="442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29D72A9" w14:textId="24BAF0A3" w:rsidR="002447C8" w:rsidRPr="00AD088F" w:rsidRDefault="008C4650"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Коментари/ бележки</w:t>
            </w:r>
            <w:r w:rsidR="002447C8" w:rsidRPr="00AD088F">
              <w:rPr>
                <w:rFonts w:eastAsiaTheme="minorHAnsi"/>
                <w:snapToGrid/>
                <w:sz w:val="22"/>
                <w:szCs w:val="22"/>
                <w:lang w:val="bg-BG" w:eastAsia="el-GR"/>
              </w:rPr>
              <w:t>/ предприетите мерки</w:t>
            </w:r>
          </w:p>
        </w:tc>
      </w:tr>
      <w:tr w:rsidR="00A30846" w:rsidRPr="00BF4064" w14:paraId="32F6B162" w14:textId="77777777" w:rsidTr="00507633">
        <w:trPr>
          <w:trHeight w:val="1096"/>
          <w:tblHeader/>
          <w:jc w:val="center"/>
        </w:trPr>
        <w:tc>
          <w:tcPr>
            <w:tcW w:w="844" w:type="dxa"/>
            <w:tcBorders>
              <w:left w:val="single" w:sz="4" w:space="0" w:color="auto"/>
              <w:bottom w:val="single" w:sz="4" w:space="0" w:color="auto"/>
              <w:right w:val="single" w:sz="4" w:space="0" w:color="auto"/>
            </w:tcBorders>
            <w:shd w:val="clear" w:color="auto" w:fill="E5B8B7" w:themeFill="accent2" w:themeFillTint="66"/>
          </w:tcPr>
          <w:p w14:paraId="3C5EFF7A" w14:textId="77777777" w:rsidR="002447C8" w:rsidRPr="00AD088F" w:rsidRDefault="002447C8" w:rsidP="00DF4F3E">
            <w:pPr>
              <w:spacing w:after="0" w:line="240" w:lineRule="auto"/>
              <w:ind w:right="-62"/>
              <w:jc w:val="center"/>
              <w:rPr>
                <w:rFonts w:ascii="Times New Roman" w:hAnsi="Times New Roman" w:cs="Times New Roman"/>
                <w:b/>
                <w:bCs/>
                <w:lang w:eastAsia="el-GR"/>
              </w:rPr>
            </w:pPr>
            <w:r w:rsidRPr="00AD088F">
              <w:rPr>
                <w:rFonts w:ascii="Times New Roman" w:hAnsi="Times New Roman" w:cs="Times New Roman"/>
                <w:b/>
                <w:bCs/>
                <w:lang w:eastAsia="el-GR"/>
              </w:rPr>
              <w:t>ПО / СЦ</w:t>
            </w:r>
          </w:p>
        </w:tc>
        <w:tc>
          <w:tcPr>
            <w:tcW w:w="188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7BBFB1"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128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D75B101" w14:textId="77777777" w:rsidR="002447C8" w:rsidRPr="002F29A1" w:rsidRDefault="002447C8" w:rsidP="00DF4F3E">
            <w:pPr>
              <w:spacing w:after="0" w:line="240" w:lineRule="auto"/>
              <w:jc w:val="center"/>
              <w:rPr>
                <w:rFonts w:ascii="Times New Roman" w:hAnsi="Times New Roman" w:cs="Times New Roman"/>
                <w:lang w:eastAsia="el-GR"/>
              </w:rPr>
            </w:pPr>
          </w:p>
        </w:tc>
        <w:tc>
          <w:tcPr>
            <w:tcW w:w="151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146D0D"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rPr>
              <w:t xml:space="preserve">Положителни (+) </w:t>
            </w:r>
            <w:r w:rsidRPr="00AD088F">
              <w:rPr>
                <w:rFonts w:ascii="Times New Roman" w:hAnsi="Times New Roman" w:cs="Times New Roman"/>
                <w:lang w:eastAsia="el-GR"/>
              </w:rPr>
              <w:t>екологични последици</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A83E9A"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Неутрални (0) екологични последици</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765A3D" w14:textId="77777777" w:rsidR="002447C8" w:rsidRPr="00AD088F" w:rsidRDefault="002447C8" w:rsidP="00B7600C">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Негативни (-) екологични последици</w:t>
            </w:r>
          </w:p>
        </w:tc>
        <w:tc>
          <w:tcPr>
            <w:tcW w:w="147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7083C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Както положителни така и отрицателни  (+/-)</w:t>
            </w:r>
          </w:p>
        </w:tc>
        <w:tc>
          <w:tcPr>
            <w:tcW w:w="442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47CCDFA" w14:textId="77777777" w:rsidR="002447C8" w:rsidRPr="00AD088F" w:rsidRDefault="002447C8" w:rsidP="00DF4F3E">
            <w:pPr>
              <w:spacing w:after="0" w:line="240" w:lineRule="auto"/>
              <w:jc w:val="center"/>
              <w:rPr>
                <w:rFonts w:ascii="Times New Roman" w:hAnsi="Times New Roman" w:cs="Times New Roman"/>
                <w:lang w:eastAsia="el-GR"/>
              </w:rPr>
            </w:pPr>
          </w:p>
        </w:tc>
      </w:tr>
      <w:tr w:rsidR="00A30846" w:rsidRPr="00BF4064" w14:paraId="73A2C64F" w14:textId="77777777" w:rsidTr="002F29A1">
        <w:trPr>
          <w:trHeight w:val="330"/>
          <w:jc w:val="center"/>
        </w:trPr>
        <w:tc>
          <w:tcPr>
            <w:tcW w:w="84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FFD3F8"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1</w:t>
            </w:r>
          </w:p>
          <w:p w14:paraId="3D73A2F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840B23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15D1F" w14:textId="775E3BA4" w:rsidR="00C72DBA" w:rsidRPr="002F29A1" w:rsidRDefault="00424DDE" w:rsidP="00CD1CFA">
            <w:pPr>
              <w:tabs>
                <w:tab w:val="left" w:pos="182"/>
              </w:tabs>
              <w:spacing w:after="0" w:line="240" w:lineRule="auto"/>
              <w:jc w:val="center"/>
              <w:rPr>
                <w:rFonts w:ascii="Times New Roman" w:hAnsi="Times New Roman" w:cs="Times New Roman"/>
                <w:lang w:val="en-US"/>
              </w:rPr>
            </w:pPr>
            <w:r w:rsidRPr="002F29A1">
              <w:rPr>
                <w:rFonts w:ascii="Times New Roman" w:hAnsi="Times New Roman" w:cs="Times New Roman"/>
                <w:lang w:val="en-US"/>
              </w:rPr>
              <w:t>+</w:t>
            </w:r>
          </w:p>
        </w:tc>
        <w:tc>
          <w:tcPr>
            <w:tcW w:w="1514" w:type="dxa"/>
            <w:tcBorders>
              <w:top w:val="single" w:sz="4" w:space="0" w:color="auto"/>
              <w:left w:val="single" w:sz="4" w:space="0" w:color="auto"/>
              <w:bottom w:val="single" w:sz="4" w:space="0" w:color="auto"/>
              <w:right w:val="single" w:sz="4" w:space="0" w:color="auto"/>
            </w:tcBorders>
          </w:tcPr>
          <w:p w14:paraId="205E14C7" w14:textId="46B4AC53" w:rsidR="00424DDE" w:rsidRPr="009738DB" w:rsidRDefault="00424DDE" w:rsidP="00CD1CFA">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305" w:type="dxa"/>
            <w:tcBorders>
              <w:top w:val="single" w:sz="4" w:space="0" w:color="auto"/>
              <w:left w:val="single" w:sz="4" w:space="0" w:color="auto"/>
              <w:bottom w:val="single" w:sz="4" w:space="0" w:color="auto"/>
              <w:right w:val="single" w:sz="4" w:space="0" w:color="auto"/>
            </w:tcBorders>
          </w:tcPr>
          <w:p w14:paraId="544FD7B4" w14:textId="00D8B98E" w:rsidR="00424DDE" w:rsidRPr="00A81065" w:rsidRDefault="00424DDE" w:rsidP="00AD088F">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130430" w14:textId="76D81151" w:rsidR="00CD1CFA" w:rsidRPr="00AD088F" w:rsidRDefault="00CD1CFA" w:rsidP="00CD1CFA">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72945936" w14:textId="12A24905" w:rsidR="00CD1CFA" w:rsidRPr="00AD088F" w:rsidRDefault="00CD1CFA" w:rsidP="00CD1CFA">
            <w:pPr>
              <w:spacing w:after="0" w:line="240" w:lineRule="auto"/>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7E8E9F14" w14:textId="33BF1156" w:rsidR="00424DDE" w:rsidRDefault="00A14AC5" w:rsidP="00424DDE">
            <w:pPr>
              <w:spacing w:after="0" w:line="240" w:lineRule="auto"/>
              <w:jc w:val="both"/>
              <w:rPr>
                <w:rFonts w:ascii="Times New Roman" w:hAnsi="Times New Roman" w:cs="Times New Roman"/>
                <w:lang w:eastAsia="el-GR"/>
              </w:rPr>
            </w:pPr>
            <w:r w:rsidRPr="0064422F">
              <w:rPr>
                <w:rFonts w:ascii="Times New Roman" w:hAnsi="Times New Roman" w:cs="Times New Roman"/>
                <w:lang w:eastAsia="el-GR"/>
              </w:rPr>
              <w:t xml:space="preserve">Два проекта </w:t>
            </w:r>
            <w:r w:rsidR="00424DDE">
              <w:rPr>
                <w:rFonts w:ascii="Times New Roman" w:hAnsi="Times New Roman" w:cs="Times New Roman"/>
                <w:lang w:eastAsia="el-GR"/>
              </w:rPr>
              <w:t>изпълнявани през 2021 г. по</w:t>
            </w:r>
            <w:r w:rsidR="00424DDE" w:rsidRPr="0064422F">
              <w:rPr>
                <w:rFonts w:ascii="Times New Roman" w:hAnsi="Times New Roman" w:cs="Times New Roman"/>
                <w:lang w:eastAsia="el-GR"/>
              </w:rPr>
              <w:t xml:space="preserve"> </w:t>
            </w:r>
            <w:r w:rsidRPr="0064422F">
              <w:rPr>
                <w:rFonts w:ascii="Times New Roman" w:hAnsi="Times New Roman" w:cs="Times New Roman"/>
                <w:lang w:eastAsia="el-GR"/>
              </w:rPr>
              <w:t>Втора покана</w:t>
            </w:r>
            <w:r w:rsidR="00424DDE">
              <w:rPr>
                <w:rFonts w:ascii="Times New Roman" w:hAnsi="Times New Roman" w:cs="Times New Roman"/>
                <w:lang w:eastAsia="el-GR"/>
              </w:rPr>
              <w:t xml:space="preserve"> по СЦ 1.1</w:t>
            </w:r>
            <w:r w:rsidRPr="0064422F">
              <w:rPr>
                <w:rFonts w:ascii="Times New Roman" w:hAnsi="Times New Roman" w:cs="Times New Roman"/>
                <w:lang w:eastAsia="el-GR"/>
              </w:rPr>
              <w:t xml:space="preserve"> </w:t>
            </w:r>
            <w:r>
              <w:rPr>
                <w:rFonts w:ascii="Times New Roman" w:hAnsi="Times New Roman" w:cs="Times New Roman"/>
                <w:lang w:eastAsia="el-GR"/>
              </w:rPr>
              <w:t>имат доставка</w:t>
            </w:r>
            <w:r w:rsidRPr="0064422F">
              <w:rPr>
                <w:rFonts w:ascii="Times New Roman" w:hAnsi="Times New Roman" w:cs="Times New Roman"/>
                <w:lang w:eastAsia="el-GR"/>
              </w:rPr>
              <w:t xml:space="preserve"> на ново противопожарно оборудване и мерки за намаляване на риска от горски пожари, което би имало положителен ефект върху околната среда и намаляване на замърсяването на въздуха. </w:t>
            </w:r>
            <w:r>
              <w:rPr>
                <w:rFonts w:ascii="Times New Roman" w:hAnsi="Times New Roman" w:cs="Times New Roman"/>
                <w:lang w:eastAsia="el-GR"/>
              </w:rPr>
              <w:t>И</w:t>
            </w:r>
            <w:r w:rsidRPr="0064422F">
              <w:rPr>
                <w:rFonts w:ascii="Times New Roman" w:hAnsi="Times New Roman" w:cs="Times New Roman"/>
                <w:lang w:eastAsia="el-GR"/>
              </w:rPr>
              <w:t>зград</w:t>
            </w:r>
            <w:r>
              <w:rPr>
                <w:rFonts w:ascii="Times New Roman" w:hAnsi="Times New Roman" w:cs="Times New Roman"/>
                <w:lang w:eastAsia="el-GR"/>
              </w:rPr>
              <w:t>е</w:t>
            </w:r>
            <w:r w:rsidRPr="0064422F">
              <w:rPr>
                <w:rFonts w:ascii="Times New Roman" w:hAnsi="Times New Roman" w:cs="Times New Roman"/>
                <w:lang w:eastAsia="el-GR"/>
              </w:rPr>
              <w:t>н</w:t>
            </w:r>
            <w:r>
              <w:rPr>
                <w:rFonts w:ascii="Times New Roman" w:hAnsi="Times New Roman" w:cs="Times New Roman"/>
                <w:lang w:eastAsia="el-GR"/>
              </w:rPr>
              <w:t>а</w:t>
            </w:r>
            <w:r w:rsidRPr="0064422F">
              <w:rPr>
                <w:rFonts w:ascii="Times New Roman" w:hAnsi="Times New Roman" w:cs="Times New Roman"/>
                <w:lang w:eastAsia="el-GR"/>
              </w:rPr>
              <w:t xml:space="preserve"> </w:t>
            </w:r>
            <w:r>
              <w:rPr>
                <w:rFonts w:ascii="Times New Roman" w:hAnsi="Times New Roman" w:cs="Times New Roman"/>
                <w:lang w:eastAsia="el-GR"/>
              </w:rPr>
              <w:t>е</w:t>
            </w:r>
            <w:r w:rsidRPr="0064422F">
              <w:rPr>
                <w:rFonts w:ascii="Times New Roman" w:hAnsi="Times New Roman" w:cs="Times New Roman"/>
                <w:lang w:eastAsia="el-GR"/>
              </w:rPr>
              <w:t xml:space="preserve"> система за ранно предупреждение и оповестяване на населението при бедствия и доставка на оборудване за превенция на природни и предизвикани от човека опасности и бедствия. </w:t>
            </w:r>
          </w:p>
          <w:p w14:paraId="402F5A2A" w14:textId="4079ADCA" w:rsidR="00E83DC1" w:rsidRPr="009738DB" w:rsidRDefault="00A14AC5" w:rsidP="00424DDE">
            <w:pPr>
              <w:spacing w:after="0" w:line="240" w:lineRule="auto"/>
              <w:jc w:val="both"/>
              <w:rPr>
                <w:rFonts w:ascii="Times New Roman" w:hAnsi="Times New Roman" w:cs="Times New Roman"/>
                <w:lang w:val="en-US"/>
              </w:rPr>
            </w:pPr>
            <w:r>
              <w:rPr>
                <w:rFonts w:ascii="Times New Roman" w:hAnsi="Times New Roman" w:cs="Times New Roman"/>
                <w:lang w:eastAsia="el-GR"/>
              </w:rPr>
              <w:t>Е</w:t>
            </w:r>
            <w:r w:rsidRPr="0064422F">
              <w:rPr>
                <w:rFonts w:ascii="Times New Roman" w:hAnsi="Times New Roman" w:cs="Times New Roman"/>
                <w:lang w:eastAsia="el-GR"/>
              </w:rPr>
              <w:t>дин от проектите има неутрален ефект</w:t>
            </w:r>
            <w:r>
              <w:rPr>
                <w:rFonts w:ascii="Times New Roman" w:hAnsi="Times New Roman" w:cs="Times New Roman"/>
                <w:lang w:eastAsia="el-GR"/>
              </w:rPr>
              <w:t xml:space="preserve"> </w:t>
            </w:r>
            <w:r w:rsidRPr="0064422F">
              <w:rPr>
                <w:rFonts w:ascii="Times New Roman" w:hAnsi="Times New Roman" w:cs="Times New Roman"/>
                <w:lang w:eastAsia="el-GR"/>
              </w:rPr>
              <w:t>спрямо околната среда по отношение на въздуха и климата.</w:t>
            </w:r>
          </w:p>
        </w:tc>
      </w:tr>
      <w:tr w:rsidR="00A30846" w:rsidRPr="00BF4064" w14:paraId="2BF7A33D" w14:textId="77777777" w:rsidTr="002F29A1">
        <w:trPr>
          <w:trHeight w:val="574"/>
          <w:jc w:val="center"/>
        </w:trPr>
        <w:tc>
          <w:tcPr>
            <w:tcW w:w="844" w:type="dxa"/>
            <w:vMerge/>
            <w:tcBorders>
              <w:left w:val="single" w:sz="4" w:space="0" w:color="auto"/>
              <w:bottom w:val="single" w:sz="4" w:space="0" w:color="auto"/>
              <w:right w:val="single" w:sz="4" w:space="0" w:color="auto"/>
            </w:tcBorders>
            <w:shd w:val="clear" w:color="auto" w:fill="8DB3E2" w:themeFill="text2" w:themeFillTint="66"/>
          </w:tcPr>
          <w:p w14:paraId="469EC8B9"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right w:val="single" w:sz="4" w:space="0" w:color="auto"/>
            </w:tcBorders>
            <w:shd w:val="clear" w:color="auto" w:fill="auto"/>
            <w:vAlign w:val="center"/>
          </w:tcPr>
          <w:p w14:paraId="54873D2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right w:val="single" w:sz="4" w:space="0" w:color="auto"/>
            </w:tcBorders>
            <w:shd w:val="clear" w:color="auto" w:fill="auto"/>
            <w:noWrap/>
            <w:vAlign w:val="center"/>
          </w:tcPr>
          <w:p w14:paraId="63418969" w14:textId="0FD77EC6" w:rsidR="00C72DBA" w:rsidRPr="002F29A1" w:rsidRDefault="00424DDE" w:rsidP="00CD1CFA">
            <w:pPr>
              <w:spacing w:after="0" w:line="240" w:lineRule="auto"/>
              <w:jc w:val="center"/>
              <w:rPr>
                <w:rFonts w:ascii="Times New Roman" w:hAnsi="Times New Roman" w:cs="Times New Roman"/>
                <w:lang w:val="en-US"/>
              </w:rPr>
            </w:pPr>
            <w:r w:rsidRPr="002F29A1">
              <w:rPr>
                <w:rFonts w:ascii="Times New Roman" w:hAnsi="Times New Roman" w:cs="Times New Roman"/>
                <w:lang w:val="en-US"/>
              </w:rPr>
              <w:t>+</w:t>
            </w:r>
          </w:p>
        </w:tc>
        <w:tc>
          <w:tcPr>
            <w:tcW w:w="1514" w:type="dxa"/>
            <w:tcBorders>
              <w:top w:val="single" w:sz="4" w:space="0" w:color="auto"/>
              <w:left w:val="single" w:sz="4" w:space="0" w:color="auto"/>
              <w:right w:val="single" w:sz="4" w:space="0" w:color="auto"/>
            </w:tcBorders>
          </w:tcPr>
          <w:p w14:paraId="64415A3B" w14:textId="7D4BC6D8" w:rsidR="00424DDE" w:rsidRPr="00A81065" w:rsidRDefault="00424DDE" w:rsidP="00AD088F">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305" w:type="dxa"/>
            <w:tcBorders>
              <w:top w:val="single" w:sz="4" w:space="0" w:color="auto"/>
              <w:left w:val="single" w:sz="4" w:space="0" w:color="auto"/>
              <w:right w:val="single" w:sz="4" w:space="0" w:color="auto"/>
            </w:tcBorders>
          </w:tcPr>
          <w:p w14:paraId="3A2F8883" w14:textId="30244FBC" w:rsidR="00424DDE" w:rsidRPr="00A81065" w:rsidRDefault="00424DDE" w:rsidP="00AD088F">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305" w:type="dxa"/>
            <w:tcBorders>
              <w:top w:val="single" w:sz="4" w:space="0" w:color="auto"/>
              <w:left w:val="single" w:sz="4" w:space="0" w:color="auto"/>
              <w:right w:val="single" w:sz="4" w:space="0" w:color="auto"/>
            </w:tcBorders>
            <w:shd w:val="clear" w:color="auto" w:fill="auto"/>
          </w:tcPr>
          <w:p w14:paraId="4C94E5D3" w14:textId="4C56AA33"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right w:val="single" w:sz="4" w:space="0" w:color="auto"/>
            </w:tcBorders>
          </w:tcPr>
          <w:p w14:paraId="0741C080" w14:textId="69E9E081"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right w:val="single" w:sz="4" w:space="0" w:color="auto"/>
            </w:tcBorders>
            <w:shd w:val="clear" w:color="auto" w:fill="auto"/>
          </w:tcPr>
          <w:p w14:paraId="008290BF" w14:textId="0A338F0C" w:rsidR="00CD1CFA" w:rsidRPr="004106C0" w:rsidRDefault="00C74CFF" w:rsidP="00424DDE">
            <w:pPr>
              <w:spacing w:after="0" w:line="240" w:lineRule="auto"/>
              <w:jc w:val="both"/>
              <w:rPr>
                <w:rFonts w:ascii="Times New Roman" w:hAnsi="Times New Roman" w:cs="Times New Roman"/>
              </w:rPr>
            </w:pPr>
            <w:r w:rsidRPr="00683FB8">
              <w:rPr>
                <w:rFonts w:ascii="Times New Roman" w:hAnsi="Times New Roman" w:cs="Times New Roman"/>
              </w:rPr>
              <w:t>Дейностите, изпълнявани по два от проектите по Втора покана</w:t>
            </w:r>
            <w:r w:rsidR="00424DDE">
              <w:rPr>
                <w:rFonts w:ascii="Times New Roman" w:hAnsi="Times New Roman" w:cs="Times New Roman"/>
              </w:rPr>
              <w:t xml:space="preserve"> по СЦ 1.1</w:t>
            </w:r>
            <w:r w:rsidRPr="00683FB8">
              <w:rPr>
                <w:rFonts w:ascii="Times New Roman" w:hAnsi="Times New Roman" w:cs="Times New Roman"/>
              </w:rPr>
              <w:t>, свързани с предотвратяване и смекчаване на последиците от природните и причинените от човека бедствия, имат положително въздействие върху съхраняването на биоразнообразието, фауната и флората в трансграничния регион. Чрез изграждане на система за ранно предупреждение и оповестяване на населението при бедствия в българската част на Странджа се повлия</w:t>
            </w:r>
            <w:r w:rsidR="00424DDE">
              <w:rPr>
                <w:rFonts w:ascii="Times New Roman" w:hAnsi="Times New Roman" w:cs="Times New Roman"/>
              </w:rPr>
              <w:t>ва</w:t>
            </w:r>
            <w:r w:rsidRPr="00683FB8">
              <w:rPr>
                <w:rFonts w:ascii="Times New Roman" w:hAnsi="Times New Roman" w:cs="Times New Roman"/>
              </w:rPr>
              <w:t xml:space="preserve"> положително намаляването на загубите на биологично разнообразие. Един от проектите има неутрален ефект по </w:t>
            </w:r>
            <w:r w:rsidRPr="00683FB8">
              <w:rPr>
                <w:rFonts w:ascii="Times New Roman" w:hAnsi="Times New Roman" w:cs="Times New Roman"/>
              </w:rPr>
              <w:lastRenderedPageBreak/>
              <w:t>отношение на биоразнообразието, фауната и флората.</w:t>
            </w:r>
          </w:p>
        </w:tc>
      </w:tr>
      <w:tr w:rsidR="00A30846" w:rsidRPr="00BF4064" w14:paraId="40A1E095" w14:textId="77777777" w:rsidTr="002F29A1">
        <w:trPr>
          <w:trHeight w:val="329"/>
          <w:jc w:val="center"/>
        </w:trPr>
        <w:tc>
          <w:tcPr>
            <w:tcW w:w="844" w:type="dxa"/>
            <w:vMerge/>
            <w:tcBorders>
              <w:left w:val="single" w:sz="4" w:space="0" w:color="auto"/>
              <w:bottom w:val="single" w:sz="4" w:space="0" w:color="auto"/>
              <w:right w:val="single" w:sz="4" w:space="0" w:color="auto"/>
            </w:tcBorders>
            <w:shd w:val="clear" w:color="auto" w:fill="8DB3E2" w:themeFill="text2" w:themeFillTint="66"/>
          </w:tcPr>
          <w:p w14:paraId="563E294F"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9C3B25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DF0A" w14:textId="74CEED9C" w:rsidR="00C72DBA" w:rsidRPr="002F29A1" w:rsidRDefault="00424DDE" w:rsidP="00CD1CFA">
            <w:pPr>
              <w:spacing w:after="0" w:line="240" w:lineRule="auto"/>
              <w:jc w:val="center"/>
              <w:rPr>
                <w:rFonts w:ascii="Times New Roman" w:hAnsi="Times New Roman" w:cs="Times New Roman"/>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6A82733F" w14:textId="7320FBA9" w:rsidR="00424DDE" w:rsidRPr="00A81065" w:rsidRDefault="00424DDE" w:rsidP="00CD1CFA">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14:paraId="298C3851" w14:textId="1702EF2B" w:rsidR="00424DDE" w:rsidRPr="00424DDE" w:rsidRDefault="00424DDE" w:rsidP="00CD1CFA">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593BA5" w14:textId="334B6077"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1151CF9C" w14:textId="5AE58C7C"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A963CA9" w14:textId="048F003E" w:rsidR="00CD1CFA" w:rsidRPr="00A81065" w:rsidRDefault="00C74CFF" w:rsidP="00424DDE">
            <w:pPr>
              <w:spacing w:after="0" w:line="240" w:lineRule="auto"/>
              <w:jc w:val="both"/>
              <w:rPr>
                <w:rFonts w:ascii="Times New Roman" w:hAnsi="Times New Roman" w:cs="Times New Roman"/>
                <w:lang w:val="en-US"/>
              </w:rPr>
            </w:pPr>
            <w:r>
              <w:rPr>
                <w:rFonts w:ascii="Times New Roman" w:hAnsi="Times New Roman" w:cs="Times New Roman"/>
              </w:rPr>
              <w:t xml:space="preserve">Един проект по Втора покана предвижда доставка на иновативно техническо оборудване </w:t>
            </w:r>
            <w:r w:rsidRPr="005E7627">
              <w:rPr>
                <w:rFonts w:ascii="Times New Roman" w:hAnsi="Times New Roman" w:cs="Times New Roman"/>
              </w:rPr>
              <w:t>и повишаване на осведомеността на населението за превенция на бедствията и спасителни дейности</w:t>
            </w:r>
            <w:r>
              <w:rPr>
                <w:rFonts w:ascii="Times New Roman" w:hAnsi="Times New Roman" w:cs="Times New Roman"/>
              </w:rPr>
              <w:t>, с което допринася пряко за подобряване проходимостта на дерет</w:t>
            </w:r>
            <w:r w:rsidR="00424DDE">
              <w:rPr>
                <w:rFonts w:ascii="Times New Roman" w:hAnsi="Times New Roman" w:cs="Times New Roman"/>
              </w:rPr>
              <w:t>а</w:t>
            </w:r>
            <w:r>
              <w:rPr>
                <w:rFonts w:ascii="Times New Roman" w:hAnsi="Times New Roman" w:cs="Times New Roman"/>
              </w:rPr>
              <w:t xml:space="preserve"> и притоци на реки в община Димитровград. Останалите два проекта имат неутрален ефект по отношение на водите</w:t>
            </w:r>
            <w:r>
              <w:rPr>
                <w:rFonts w:ascii="Times New Roman" w:hAnsi="Times New Roman" w:cs="Times New Roman"/>
                <w:lang w:val="en-US"/>
              </w:rPr>
              <w:t>.</w:t>
            </w:r>
          </w:p>
        </w:tc>
      </w:tr>
      <w:tr w:rsidR="00A30846" w:rsidRPr="00BF4064" w14:paraId="55972EC4" w14:textId="77777777" w:rsidTr="002F29A1">
        <w:trPr>
          <w:trHeight w:val="346"/>
          <w:jc w:val="center"/>
        </w:trPr>
        <w:tc>
          <w:tcPr>
            <w:tcW w:w="844" w:type="dxa"/>
            <w:vMerge/>
            <w:tcBorders>
              <w:left w:val="single" w:sz="4" w:space="0" w:color="auto"/>
              <w:bottom w:val="single" w:sz="4" w:space="0" w:color="auto"/>
              <w:right w:val="single" w:sz="4" w:space="0" w:color="auto"/>
            </w:tcBorders>
            <w:shd w:val="clear" w:color="auto" w:fill="8DB3E2" w:themeFill="text2" w:themeFillTint="66"/>
          </w:tcPr>
          <w:p w14:paraId="1D318F05"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14872F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E710" w14:textId="40667B2F" w:rsidR="00C72DBA" w:rsidRPr="002F29A1" w:rsidRDefault="00424DDE" w:rsidP="00CD1CFA">
            <w:pPr>
              <w:spacing w:after="0" w:line="240" w:lineRule="auto"/>
              <w:jc w:val="center"/>
              <w:rPr>
                <w:rFonts w:ascii="Times New Roman" w:hAnsi="Times New Roman" w:cs="Times New Roman"/>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56C77254" w14:textId="29B4ECF8" w:rsidR="00424DDE" w:rsidRPr="00A81065" w:rsidRDefault="00424DDE" w:rsidP="00CD1CFA">
            <w:pPr>
              <w:spacing w:after="0" w:line="240" w:lineRule="auto"/>
              <w:jc w:val="center"/>
              <w:rPr>
                <w:rFonts w:ascii="Times New Roman" w:hAnsi="Times New Roman" w:cs="Times New Roman"/>
              </w:rPr>
            </w:pPr>
            <w:r>
              <w:rPr>
                <w:rFonts w:ascii="Times New Roman" w:hAnsi="Times New Roman" w:cs="Times New Roman"/>
              </w:rPr>
              <w:t>1</w:t>
            </w:r>
          </w:p>
          <w:p w14:paraId="70A32448" w14:textId="230B181F" w:rsidR="00EB4212" w:rsidRPr="00EB4212" w:rsidRDefault="00EB4212"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3DB3C555" w14:textId="664D3F52" w:rsidR="00424DDE" w:rsidRPr="00424DDE" w:rsidRDefault="00424DDE" w:rsidP="007A3DB2">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A62C5D" w14:textId="63C2A41B"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6600C77F" w14:textId="71BFBD00"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46F23990" w14:textId="609F1273" w:rsidR="00CD1CFA" w:rsidRPr="00ED3836" w:rsidRDefault="00C74CFF" w:rsidP="00424DDE">
            <w:pPr>
              <w:spacing w:after="0" w:line="240" w:lineRule="auto"/>
              <w:jc w:val="both"/>
              <w:rPr>
                <w:rFonts w:ascii="Times New Roman" w:hAnsi="Times New Roman" w:cs="Times New Roman"/>
              </w:rPr>
            </w:pPr>
            <w:r w:rsidRPr="00FE5575">
              <w:rPr>
                <w:rFonts w:ascii="Times New Roman" w:hAnsi="Times New Roman" w:cs="Times New Roman"/>
              </w:rPr>
              <w:t xml:space="preserve">Един проект по Втора покана </w:t>
            </w:r>
            <w:r w:rsidRPr="00BF4064">
              <w:rPr>
                <w:rFonts w:ascii="Times New Roman" w:hAnsi="Times New Roman" w:cs="Times New Roman"/>
              </w:rPr>
              <w:t>ока</w:t>
            </w:r>
            <w:r>
              <w:rPr>
                <w:rFonts w:ascii="Times New Roman" w:hAnsi="Times New Roman" w:cs="Times New Roman"/>
              </w:rPr>
              <w:t>зва</w:t>
            </w:r>
            <w:r w:rsidRPr="00BF4064">
              <w:rPr>
                <w:rFonts w:ascii="Times New Roman" w:hAnsi="Times New Roman" w:cs="Times New Roman"/>
              </w:rPr>
              <w:t xml:space="preserve"> положително въздействие върху почвите в община Димитровград. Останалите</w:t>
            </w:r>
            <w:r w:rsidR="00424DDE">
              <w:rPr>
                <w:rFonts w:ascii="Times New Roman" w:hAnsi="Times New Roman" w:cs="Times New Roman"/>
              </w:rPr>
              <w:t xml:space="preserve"> два</w:t>
            </w:r>
            <w:r w:rsidRPr="00BF4064">
              <w:rPr>
                <w:rFonts w:ascii="Times New Roman" w:hAnsi="Times New Roman" w:cs="Times New Roman"/>
              </w:rPr>
              <w:t xml:space="preserve"> проект</w:t>
            </w:r>
            <w:r w:rsidR="00424DDE">
              <w:rPr>
                <w:rFonts w:ascii="Times New Roman" w:hAnsi="Times New Roman" w:cs="Times New Roman"/>
              </w:rPr>
              <w:t>а</w:t>
            </w:r>
            <w:r w:rsidRPr="00BF4064">
              <w:rPr>
                <w:rFonts w:ascii="Times New Roman" w:hAnsi="Times New Roman" w:cs="Times New Roman"/>
              </w:rPr>
              <w:t xml:space="preserve"> имат неутрален ефект по отношение на почвите.</w:t>
            </w:r>
          </w:p>
        </w:tc>
      </w:tr>
      <w:tr w:rsidR="00A30846" w:rsidRPr="00BF4064" w14:paraId="70DE7627" w14:textId="77777777" w:rsidTr="002F29A1">
        <w:trPr>
          <w:trHeight w:val="420"/>
          <w:jc w:val="center"/>
        </w:trPr>
        <w:tc>
          <w:tcPr>
            <w:tcW w:w="844" w:type="dxa"/>
            <w:vMerge/>
            <w:tcBorders>
              <w:left w:val="single" w:sz="4" w:space="0" w:color="auto"/>
              <w:bottom w:val="single" w:sz="4" w:space="0" w:color="auto"/>
              <w:right w:val="single" w:sz="4" w:space="0" w:color="auto"/>
            </w:tcBorders>
            <w:shd w:val="clear" w:color="auto" w:fill="8DB3E2" w:themeFill="text2" w:themeFillTint="66"/>
          </w:tcPr>
          <w:p w14:paraId="23E9ECCC"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right w:val="single" w:sz="4" w:space="0" w:color="auto"/>
            </w:tcBorders>
            <w:shd w:val="clear" w:color="auto" w:fill="auto"/>
            <w:vAlign w:val="center"/>
          </w:tcPr>
          <w:p w14:paraId="602E0E8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right w:val="single" w:sz="4" w:space="0" w:color="auto"/>
            </w:tcBorders>
            <w:shd w:val="clear" w:color="auto" w:fill="auto"/>
            <w:noWrap/>
            <w:vAlign w:val="center"/>
          </w:tcPr>
          <w:p w14:paraId="61F0F2CA" w14:textId="7FBB5C3D" w:rsidR="00C72DBA" w:rsidRPr="002F29A1" w:rsidRDefault="00424DDE" w:rsidP="00CD1CFA">
            <w:pPr>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right w:val="single" w:sz="4" w:space="0" w:color="auto"/>
            </w:tcBorders>
          </w:tcPr>
          <w:p w14:paraId="739F18BB" w14:textId="4679AC4F" w:rsidR="00424DDE" w:rsidRPr="00A81065" w:rsidRDefault="00424DDE" w:rsidP="00AD088F">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right w:val="single" w:sz="4" w:space="0" w:color="auto"/>
            </w:tcBorders>
          </w:tcPr>
          <w:p w14:paraId="3984A69C" w14:textId="229214A8" w:rsidR="00424DDE" w:rsidRPr="00424DDE" w:rsidRDefault="00424DDE" w:rsidP="00AD088F">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right w:val="single" w:sz="4" w:space="0" w:color="auto"/>
            </w:tcBorders>
            <w:shd w:val="clear" w:color="auto" w:fill="auto"/>
          </w:tcPr>
          <w:p w14:paraId="30F87F12" w14:textId="15242E08"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right w:val="single" w:sz="4" w:space="0" w:color="auto"/>
            </w:tcBorders>
          </w:tcPr>
          <w:p w14:paraId="482FAB8E" w14:textId="654EA531"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right w:val="single" w:sz="4" w:space="0" w:color="auto"/>
            </w:tcBorders>
            <w:shd w:val="clear" w:color="auto" w:fill="auto"/>
          </w:tcPr>
          <w:p w14:paraId="7E17C49B" w14:textId="0F242750" w:rsidR="00CD1CFA" w:rsidRPr="00ED3836" w:rsidRDefault="00C74CFF" w:rsidP="00424DDE">
            <w:pPr>
              <w:spacing w:after="0" w:line="240" w:lineRule="auto"/>
              <w:jc w:val="both"/>
              <w:rPr>
                <w:rFonts w:ascii="Times New Roman" w:hAnsi="Times New Roman" w:cs="Times New Roman"/>
              </w:rPr>
            </w:pPr>
            <w:r>
              <w:rPr>
                <w:rFonts w:ascii="Times New Roman" w:hAnsi="Times New Roman" w:cs="Times New Roman"/>
              </w:rPr>
              <w:t xml:space="preserve">Два </w:t>
            </w:r>
            <w:r w:rsidRPr="00A84287">
              <w:rPr>
                <w:rFonts w:ascii="Times New Roman" w:hAnsi="Times New Roman" w:cs="Times New Roman"/>
              </w:rPr>
              <w:t xml:space="preserve">от проектите </w:t>
            </w:r>
            <w:r w:rsidR="00424DDE">
              <w:rPr>
                <w:rFonts w:ascii="Times New Roman" w:hAnsi="Times New Roman" w:cs="Times New Roman"/>
              </w:rPr>
              <w:t>финансирани по</w:t>
            </w:r>
            <w:r>
              <w:rPr>
                <w:rFonts w:ascii="Times New Roman" w:hAnsi="Times New Roman" w:cs="Times New Roman"/>
              </w:rPr>
              <w:t xml:space="preserve"> Втора покана </w:t>
            </w:r>
            <w:r w:rsidR="00424DDE">
              <w:rPr>
                <w:rFonts w:ascii="Times New Roman" w:hAnsi="Times New Roman" w:cs="Times New Roman"/>
              </w:rPr>
              <w:t xml:space="preserve">по СЦ 1.1 </w:t>
            </w:r>
            <w:r>
              <w:rPr>
                <w:rFonts w:ascii="Times New Roman" w:hAnsi="Times New Roman" w:cs="Times New Roman"/>
              </w:rPr>
              <w:t>са оценени като оказващи</w:t>
            </w:r>
            <w:r w:rsidRPr="00FE5575">
              <w:rPr>
                <w:rFonts w:ascii="Times New Roman" w:hAnsi="Times New Roman" w:cs="Times New Roman"/>
              </w:rPr>
              <w:t xml:space="preserve"> влияние върху осведомеността и насърчаването на еко-съобразно поведение на гражданите чрез съвместни инициативи и обучения, свързани с предотвратяване и смекчаване на последиците от природните и</w:t>
            </w:r>
            <w:r>
              <w:rPr>
                <w:rFonts w:ascii="Times New Roman" w:hAnsi="Times New Roman" w:cs="Times New Roman"/>
              </w:rPr>
              <w:t xml:space="preserve"> причинените от човека бедствия. Проектите </w:t>
            </w:r>
            <w:r w:rsidRPr="00CC4C8E">
              <w:rPr>
                <w:rFonts w:ascii="Times New Roman" w:hAnsi="Times New Roman" w:cs="Times New Roman"/>
              </w:rPr>
              <w:t>ока</w:t>
            </w:r>
            <w:r>
              <w:rPr>
                <w:rFonts w:ascii="Times New Roman" w:hAnsi="Times New Roman" w:cs="Times New Roman"/>
              </w:rPr>
              <w:t>зват</w:t>
            </w:r>
            <w:r w:rsidRPr="00CC4C8E">
              <w:rPr>
                <w:rFonts w:ascii="Times New Roman" w:hAnsi="Times New Roman" w:cs="Times New Roman"/>
              </w:rPr>
              <w:t xml:space="preserve"> влияние върху насърчаването на превенция на риска и управлението на природни и причинени от човека б</w:t>
            </w:r>
            <w:r>
              <w:rPr>
                <w:rFonts w:ascii="Times New Roman" w:hAnsi="Times New Roman" w:cs="Times New Roman"/>
              </w:rPr>
              <w:t>едствия,  като е</w:t>
            </w:r>
            <w:r w:rsidRPr="00811BF3">
              <w:rPr>
                <w:rFonts w:ascii="Times New Roman" w:hAnsi="Times New Roman" w:cs="Times New Roman"/>
              </w:rPr>
              <w:t xml:space="preserve">дин </w:t>
            </w:r>
            <w:r>
              <w:rPr>
                <w:rFonts w:ascii="Times New Roman" w:hAnsi="Times New Roman" w:cs="Times New Roman"/>
              </w:rPr>
              <w:t xml:space="preserve"> от тях </w:t>
            </w:r>
            <w:r w:rsidRPr="00811BF3">
              <w:rPr>
                <w:rFonts w:ascii="Times New Roman" w:hAnsi="Times New Roman" w:cs="Times New Roman"/>
              </w:rPr>
              <w:t xml:space="preserve">ще допринесе индиректно за подобряване на здравето на населението чрез намаляване на предпоставките за </w:t>
            </w:r>
            <w:r w:rsidRPr="00811BF3">
              <w:rPr>
                <w:rFonts w:ascii="Times New Roman" w:hAnsi="Times New Roman" w:cs="Times New Roman"/>
              </w:rPr>
              <w:lastRenderedPageBreak/>
              <w:t xml:space="preserve">замърсяване в населените места в община Димитровград. </w:t>
            </w:r>
            <w:r>
              <w:rPr>
                <w:rFonts w:ascii="Times New Roman" w:hAnsi="Times New Roman" w:cs="Times New Roman"/>
              </w:rPr>
              <w:t>Един от проектите</w:t>
            </w:r>
            <w:r w:rsidRPr="00BF4064">
              <w:rPr>
                <w:rFonts w:ascii="Times New Roman" w:hAnsi="Times New Roman" w:cs="Times New Roman"/>
              </w:rPr>
              <w:t xml:space="preserve"> </w:t>
            </w:r>
            <w:r>
              <w:rPr>
                <w:rFonts w:ascii="Times New Roman" w:hAnsi="Times New Roman" w:cs="Times New Roman"/>
              </w:rPr>
              <w:t xml:space="preserve">има неутрален ефект </w:t>
            </w:r>
            <w:r w:rsidRPr="00BF4064">
              <w:rPr>
                <w:rFonts w:ascii="Times New Roman" w:hAnsi="Times New Roman" w:cs="Times New Roman"/>
              </w:rPr>
              <w:t>по отношение на</w:t>
            </w:r>
            <w:r>
              <w:rPr>
                <w:rFonts w:ascii="Times New Roman" w:hAnsi="Times New Roman" w:cs="Times New Roman"/>
              </w:rPr>
              <w:t xml:space="preserve"> населението и човешкото здраве</w:t>
            </w:r>
            <w:r w:rsidR="00ED3836" w:rsidRPr="00ED3836">
              <w:rPr>
                <w:rFonts w:ascii="Times New Roman" w:hAnsi="Times New Roman" w:cs="Times New Roman"/>
              </w:rPr>
              <w:t xml:space="preserve">. </w:t>
            </w:r>
          </w:p>
        </w:tc>
      </w:tr>
      <w:tr w:rsidR="00A30846" w:rsidRPr="00BF4064" w14:paraId="447F87BF" w14:textId="77777777" w:rsidTr="002F29A1">
        <w:trPr>
          <w:trHeight w:val="264"/>
          <w:jc w:val="center"/>
        </w:trPr>
        <w:tc>
          <w:tcPr>
            <w:tcW w:w="844" w:type="dxa"/>
            <w:vMerge/>
            <w:tcBorders>
              <w:left w:val="single" w:sz="4" w:space="0" w:color="auto"/>
              <w:bottom w:val="single" w:sz="4" w:space="0" w:color="auto"/>
              <w:right w:val="single" w:sz="4" w:space="0" w:color="auto"/>
            </w:tcBorders>
            <w:shd w:val="clear" w:color="auto" w:fill="8DB3E2" w:themeFill="text2" w:themeFillTint="66"/>
          </w:tcPr>
          <w:p w14:paraId="21679C26" w14:textId="7443AF6E"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DE1986" w14:textId="716ACCBA" w:rsidR="00CD1CFA" w:rsidRPr="00AD088F" w:rsidRDefault="002C0E37" w:rsidP="002C0E37">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FA9A" w14:textId="1F0BDD91" w:rsidR="00C72DBA" w:rsidRPr="002F29A1" w:rsidRDefault="00424DDE" w:rsidP="00CD1CFA">
            <w:pPr>
              <w:tabs>
                <w:tab w:val="left" w:pos="182"/>
              </w:tabs>
              <w:spacing w:after="0" w:line="240" w:lineRule="auto"/>
              <w:jc w:val="center"/>
              <w:rPr>
                <w:rFonts w:ascii="Times New Roman" w:hAnsi="Times New Roman" w:cs="Times New Roman"/>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33EBC661" w14:textId="2182766E" w:rsidR="00424DDE" w:rsidRPr="00424DDE" w:rsidRDefault="00424DDE" w:rsidP="00CD1CFA">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14:paraId="7726484F" w14:textId="673BEAFD" w:rsidR="00424DDE" w:rsidRPr="00AD088F" w:rsidRDefault="00424DDE" w:rsidP="00F91544">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2B0ED12" w14:textId="2EE68E16"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8839472" w14:textId="349E105D"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32B2496A" w14:textId="5AAE3CA0" w:rsidR="00C74CFF" w:rsidRPr="002F29A1" w:rsidRDefault="00C74CFF" w:rsidP="00C74CFF">
            <w:pPr>
              <w:spacing w:after="0" w:line="240" w:lineRule="auto"/>
              <w:jc w:val="both"/>
              <w:rPr>
                <w:rFonts w:ascii="Times New Roman" w:hAnsi="Times New Roman" w:cs="Times New Roman"/>
              </w:rPr>
            </w:pPr>
            <w:r w:rsidRPr="002F29A1">
              <w:rPr>
                <w:rFonts w:ascii="Times New Roman" w:hAnsi="Times New Roman" w:cs="Times New Roman"/>
              </w:rPr>
              <w:t xml:space="preserve">Изпълнените дейности </w:t>
            </w:r>
            <w:r w:rsidR="00424DDE" w:rsidRPr="002F29A1">
              <w:rPr>
                <w:rFonts w:ascii="Times New Roman" w:hAnsi="Times New Roman" w:cs="Times New Roman"/>
              </w:rPr>
              <w:t xml:space="preserve">през 2021 г. </w:t>
            </w:r>
            <w:r w:rsidRPr="002F29A1">
              <w:rPr>
                <w:rFonts w:ascii="Times New Roman" w:hAnsi="Times New Roman" w:cs="Times New Roman"/>
              </w:rPr>
              <w:t xml:space="preserve">по един от проектите оказват ефект върху насърчаването на отговорно поведение на обществото чрез повишаване на образованието и осведомеността относно поддържането и опазването на наследството и ландшафта. Той също така насърчава устойчивото управление и планиране на културния и природния ландшафт. </w:t>
            </w:r>
          </w:p>
          <w:p w14:paraId="5AE2A923" w14:textId="7CB73894" w:rsidR="00CD1CFA" w:rsidRPr="00A81065" w:rsidRDefault="00C74CFF" w:rsidP="00C74CFF">
            <w:pPr>
              <w:spacing w:after="0" w:line="240" w:lineRule="auto"/>
              <w:jc w:val="both"/>
              <w:rPr>
                <w:rFonts w:ascii="Times New Roman" w:hAnsi="Times New Roman" w:cs="Times New Roman"/>
                <w:color w:val="FF0000"/>
                <w:lang w:val="en-US"/>
              </w:rPr>
            </w:pPr>
            <w:r w:rsidRPr="002F29A1">
              <w:rPr>
                <w:rFonts w:ascii="Times New Roman" w:hAnsi="Times New Roman" w:cs="Times New Roman"/>
              </w:rPr>
              <w:t xml:space="preserve">Като цяло проектите по СЦ 1.1 по-скоро имат неутрални последици по отношение </w:t>
            </w:r>
            <w:r w:rsidRPr="00F10D7D">
              <w:rPr>
                <w:rFonts w:ascii="Times New Roman" w:hAnsi="Times New Roman" w:cs="Times New Roman"/>
              </w:rPr>
              <w:t>на културното и природно наследство и ландшафт.</w:t>
            </w:r>
          </w:p>
        </w:tc>
      </w:tr>
      <w:tr w:rsidR="00A30846" w:rsidRPr="00BF4064" w14:paraId="25C289D7" w14:textId="77777777" w:rsidTr="002F29A1">
        <w:trPr>
          <w:trHeight w:val="392"/>
          <w:jc w:val="center"/>
        </w:trPr>
        <w:tc>
          <w:tcPr>
            <w:tcW w:w="844"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8770AB" w14:textId="5CC3286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1</w:t>
            </w:r>
          </w:p>
          <w:p w14:paraId="45FA387F"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B563B0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33BAF" w14:textId="244136FE" w:rsidR="00E2484E" w:rsidRPr="002F29A1" w:rsidRDefault="00424DDE" w:rsidP="009A7EF1">
            <w:pPr>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32353F7B" w14:textId="5A7D52D5" w:rsidR="00424DDE" w:rsidRPr="00A81065" w:rsidRDefault="00424DDE" w:rsidP="007B7005">
            <w:pPr>
              <w:spacing w:after="0" w:line="240" w:lineRule="auto"/>
              <w:jc w:val="center"/>
              <w:rPr>
                <w:rFonts w:ascii="Times New Roman" w:hAnsi="Times New Roman" w:cs="Times New Roman"/>
              </w:rPr>
            </w:pPr>
            <w:r>
              <w:rPr>
                <w:rFonts w:ascii="Times New Roman" w:hAnsi="Times New Roman" w:cs="Times New Roman"/>
              </w:rPr>
              <w:t>6</w:t>
            </w:r>
          </w:p>
          <w:p w14:paraId="30B56EA2" w14:textId="1BF158AF" w:rsidR="009A7EF1" w:rsidRPr="007B7005" w:rsidRDefault="009A7EF1" w:rsidP="007B7005">
            <w:pPr>
              <w:spacing w:after="0" w:line="240" w:lineRule="auto"/>
              <w:jc w:val="center"/>
              <w:rPr>
                <w:rFonts w:ascii="Times New Roman" w:hAnsi="Times New Roman" w:cs="Times New Roman"/>
                <w:lang w:val="en-US"/>
              </w:rPr>
            </w:pPr>
          </w:p>
        </w:tc>
        <w:tc>
          <w:tcPr>
            <w:tcW w:w="1305" w:type="dxa"/>
            <w:tcBorders>
              <w:top w:val="single" w:sz="4" w:space="0" w:color="auto"/>
              <w:left w:val="single" w:sz="4" w:space="0" w:color="auto"/>
              <w:bottom w:val="single" w:sz="4" w:space="0" w:color="auto"/>
              <w:right w:val="single" w:sz="4" w:space="0" w:color="auto"/>
            </w:tcBorders>
          </w:tcPr>
          <w:p w14:paraId="380364B2" w14:textId="7CD64098" w:rsidR="00424DDE" w:rsidRPr="00424DDE" w:rsidRDefault="00424DDE" w:rsidP="00D04567">
            <w:pPr>
              <w:spacing w:after="0" w:line="240" w:lineRule="auto"/>
              <w:jc w:val="center"/>
              <w:rPr>
                <w:rFonts w:ascii="Times New Roman" w:hAnsi="Times New Roman" w:cs="Times New Roman"/>
              </w:rPr>
            </w:pPr>
            <w:r>
              <w:rPr>
                <w:rFonts w:ascii="Times New Roman" w:hAnsi="Times New Roman" w:cs="Times New Roman"/>
              </w:rPr>
              <w:t>4</w:t>
            </w:r>
          </w:p>
          <w:p w14:paraId="3B621053" w14:textId="21581903" w:rsidR="007A3DB2" w:rsidRPr="00AD088F" w:rsidRDefault="007A3DB2" w:rsidP="00D04567">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C1900F7" w14:textId="060FEC73"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646E224" w14:textId="77C5A9A5" w:rsidR="00CD1CFA" w:rsidRPr="007B7005" w:rsidRDefault="00CD1CFA" w:rsidP="007B7005">
            <w:pPr>
              <w:spacing w:after="0" w:line="240" w:lineRule="auto"/>
              <w:jc w:val="both"/>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20D34F1C" w14:textId="25E9532B" w:rsidR="00C74CFF" w:rsidRDefault="00C74CFF" w:rsidP="00C74CFF">
            <w:pPr>
              <w:spacing w:after="0" w:line="240" w:lineRule="auto"/>
              <w:jc w:val="both"/>
              <w:rPr>
                <w:rFonts w:ascii="Times New Roman" w:hAnsi="Times New Roman" w:cs="Times New Roman"/>
              </w:rPr>
            </w:pPr>
            <w:r w:rsidRPr="0055563C">
              <w:rPr>
                <w:rFonts w:ascii="Times New Roman" w:hAnsi="Times New Roman" w:cs="Times New Roman"/>
              </w:rPr>
              <w:t xml:space="preserve">Повечето от проектите по СЦ 1.2 от Втората покана и стратегическият проект от Третата покана </w:t>
            </w:r>
            <w:r w:rsidR="00424DDE">
              <w:rPr>
                <w:rFonts w:ascii="Times New Roman" w:hAnsi="Times New Roman" w:cs="Times New Roman"/>
              </w:rPr>
              <w:t>са изпълнявали</w:t>
            </w:r>
            <w:r w:rsidRPr="0055563C">
              <w:rPr>
                <w:rFonts w:ascii="Times New Roman" w:hAnsi="Times New Roman" w:cs="Times New Roman"/>
              </w:rPr>
              <w:t xml:space="preserve"> дейности</w:t>
            </w:r>
            <w:r w:rsidR="00424DDE">
              <w:rPr>
                <w:rFonts w:ascii="Times New Roman" w:hAnsi="Times New Roman" w:cs="Times New Roman"/>
              </w:rPr>
              <w:t xml:space="preserve"> през 2021 г.</w:t>
            </w:r>
            <w:r w:rsidRPr="0055563C">
              <w:rPr>
                <w:rFonts w:ascii="Times New Roman" w:hAnsi="Times New Roman" w:cs="Times New Roman"/>
              </w:rPr>
              <w:t>, чрез които се подобря</w:t>
            </w:r>
            <w:r w:rsidR="00424DDE">
              <w:rPr>
                <w:rFonts w:ascii="Times New Roman" w:hAnsi="Times New Roman" w:cs="Times New Roman"/>
              </w:rPr>
              <w:t>ват</w:t>
            </w:r>
            <w:r w:rsidRPr="0055563C">
              <w:rPr>
                <w:rFonts w:ascii="Times New Roman" w:hAnsi="Times New Roman" w:cs="Times New Roman"/>
              </w:rPr>
              <w:t xml:space="preserve"> екологичните условия в териториите на трансграничния регион и се повиш</w:t>
            </w:r>
            <w:r w:rsidR="00424DDE">
              <w:rPr>
                <w:rFonts w:ascii="Times New Roman" w:hAnsi="Times New Roman" w:cs="Times New Roman"/>
              </w:rPr>
              <w:t>ава</w:t>
            </w:r>
            <w:r w:rsidRPr="0055563C">
              <w:rPr>
                <w:rFonts w:ascii="Times New Roman" w:hAnsi="Times New Roman" w:cs="Times New Roman"/>
              </w:rPr>
              <w:t xml:space="preserve"> капацитета за опазване на природните ресурси. Три проекта имат пряко положително влияние върху въздуха посредством предвидените инвестиции по залесителни дейности с Благун и Цер, както и по картиране на незаконни места за изхвърляне на отпадъци и почистване и ревитализиране</w:t>
            </w:r>
            <w:r>
              <w:rPr>
                <w:rFonts w:ascii="Times New Roman" w:hAnsi="Times New Roman" w:cs="Times New Roman"/>
              </w:rPr>
              <w:t xml:space="preserve"> </w:t>
            </w:r>
            <w:r w:rsidRPr="0055563C">
              <w:rPr>
                <w:rFonts w:ascii="Times New Roman" w:hAnsi="Times New Roman" w:cs="Times New Roman"/>
              </w:rPr>
              <w:t xml:space="preserve">(дезинфекция, повторно залесяване и др.) на сметища. </w:t>
            </w:r>
            <w:r>
              <w:rPr>
                <w:rFonts w:ascii="Times New Roman" w:hAnsi="Times New Roman" w:cs="Times New Roman"/>
              </w:rPr>
              <w:t>С</w:t>
            </w:r>
            <w:r w:rsidRPr="00AD088F">
              <w:rPr>
                <w:rFonts w:ascii="Times New Roman" w:hAnsi="Times New Roman" w:cs="Times New Roman"/>
              </w:rPr>
              <w:t xml:space="preserve">ъвместните </w:t>
            </w:r>
            <w:r w:rsidRPr="00AD088F">
              <w:rPr>
                <w:rFonts w:ascii="Times New Roman" w:hAnsi="Times New Roman" w:cs="Times New Roman"/>
              </w:rPr>
              <w:lastRenderedPageBreak/>
              <w:t>дейности по почистване на крайбрежната зона</w:t>
            </w:r>
            <w:r>
              <w:rPr>
                <w:rFonts w:ascii="Times New Roman" w:hAnsi="Times New Roman" w:cs="Times New Roman"/>
              </w:rPr>
              <w:t xml:space="preserve"> и дейностите по с</w:t>
            </w:r>
            <w:r w:rsidRPr="0027434D">
              <w:rPr>
                <w:rFonts w:ascii="Times New Roman" w:hAnsi="Times New Roman" w:cs="Times New Roman"/>
              </w:rPr>
              <w:t>ъхраняване на морските ливади</w:t>
            </w:r>
            <w:r>
              <w:rPr>
                <w:rFonts w:ascii="Times New Roman" w:hAnsi="Times New Roman" w:cs="Times New Roman"/>
              </w:rPr>
              <w:t xml:space="preserve"> също </w:t>
            </w:r>
            <w:r w:rsidRPr="0027434D">
              <w:rPr>
                <w:rFonts w:ascii="Times New Roman" w:hAnsi="Times New Roman" w:cs="Times New Roman"/>
              </w:rPr>
              <w:t>доприн</w:t>
            </w:r>
            <w:r w:rsidR="00424DDE">
              <w:rPr>
                <w:rFonts w:ascii="Times New Roman" w:hAnsi="Times New Roman" w:cs="Times New Roman"/>
              </w:rPr>
              <w:t>а</w:t>
            </w:r>
            <w:r w:rsidRPr="0027434D">
              <w:rPr>
                <w:rFonts w:ascii="Times New Roman" w:hAnsi="Times New Roman" w:cs="Times New Roman"/>
              </w:rPr>
              <w:t>с</w:t>
            </w:r>
            <w:r w:rsidR="00424DDE">
              <w:rPr>
                <w:rFonts w:ascii="Times New Roman" w:hAnsi="Times New Roman" w:cs="Times New Roman"/>
              </w:rPr>
              <w:t>я</w:t>
            </w:r>
            <w:r w:rsidRPr="0027434D">
              <w:rPr>
                <w:rFonts w:ascii="Times New Roman" w:hAnsi="Times New Roman" w:cs="Times New Roman"/>
              </w:rPr>
              <w:t>т за производството на кислород</w:t>
            </w:r>
            <w:r>
              <w:rPr>
                <w:rFonts w:ascii="Times New Roman" w:hAnsi="Times New Roman" w:cs="Times New Roman"/>
              </w:rPr>
              <w:t xml:space="preserve">, </w:t>
            </w:r>
            <w:r w:rsidRPr="00AD088F">
              <w:rPr>
                <w:rFonts w:ascii="Times New Roman" w:hAnsi="Times New Roman" w:cs="Times New Roman"/>
              </w:rPr>
              <w:t xml:space="preserve">което </w:t>
            </w:r>
            <w:r>
              <w:rPr>
                <w:rFonts w:ascii="Times New Roman" w:hAnsi="Times New Roman" w:cs="Times New Roman"/>
              </w:rPr>
              <w:t>подобр</w:t>
            </w:r>
            <w:r w:rsidR="00424DDE">
              <w:rPr>
                <w:rFonts w:ascii="Times New Roman" w:hAnsi="Times New Roman" w:cs="Times New Roman"/>
              </w:rPr>
              <w:t>ява</w:t>
            </w:r>
            <w:r>
              <w:rPr>
                <w:rFonts w:ascii="Times New Roman" w:hAnsi="Times New Roman" w:cs="Times New Roman"/>
              </w:rPr>
              <w:t xml:space="preserve"> състоянието на въздуха и </w:t>
            </w:r>
            <w:r w:rsidR="00424DDE">
              <w:rPr>
                <w:rFonts w:ascii="Times New Roman" w:hAnsi="Times New Roman" w:cs="Times New Roman"/>
              </w:rPr>
              <w:t>води</w:t>
            </w:r>
            <w:r w:rsidRPr="00AD088F">
              <w:rPr>
                <w:rFonts w:ascii="Times New Roman" w:hAnsi="Times New Roman" w:cs="Times New Roman"/>
              </w:rPr>
              <w:t xml:space="preserve"> до</w:t>
            </w:r>
            <w:r>
              <w:rPr>
                <w:rFonts w:ascii="Times New Roman" w:hAnsi="Times New Roman" w:cs="Times New Roman"/>
              </w:rPr>
              <w:t xml:space="preserve"> цялостен</w:t>
            </w:r>
            <w:r w:rsidRPr="00AD088F">
              <w:rPr>
                <w:rFonts w:ascii="Times New Roman" w:hAnsi="Times New Roman" w:cs="Times New Roman"/>
              </w:rPr>
              <w:t xml:space="preserve"> положителен ефект за околната среда</w:t>
            </w:r>
            <w:r>
              <w:rPr>
                <w:rFonts w:ascii="Times New Roman" w:hAnsi="Times New Roman" w:cs="Times New Roman"/>
              </w:rPr>
              <w:t>. О</w:t>
            </w:r>
            <w:r w:rsidRPr="00941F60">
              <w:rPr>
                <w:rFonts w:ascii="Times New Roman" w:hAnsi="Times New Roman" w:cs="Times New Roman"/>
              </w:rPr>
              <w:t>рганизирани дейности за осведомяване, свързани с екологичните проблеми, опазването на природата, устойчивото използване и управление на общи природни ресурси</w:t>
            </w:r>
            <w:r>
              <w:rPr>
                <w:rFonts w:ascii="Times New Roman" w:hAnsi="Times New Roman" w:cs="Times New Roman"/>
              </w:rPr>
              <w:t xml:space="preserve"> с цел индиректно въздействие върху отговорното използване на природните ресурси в трансграничните територии.</w:t>
            </w:r>
          </w:p>
          <w:p w14:paraId="658EA23D" w14:textId="7680FD2E" w:rsidR="00C74CFF" w:rsidRPr="00DB259B" w:rsidRDefault="00C74CFF" w:rsidP="00C74CFF">
            <w:pPr>
              <w:spacing w:after="0" w:line="240" w:lineRule="auto"/>
              <w:jc w:val="both"/>
              <w:rPr>
                <w:rFonts w:ascii="Times New Roman" w:hAnsi="Times New Roman" w:cs="Times New Roman"/>
              </w:rPr>
            </w:pPr>
            <w:r>
              <w:rPr>
                <w:rFonts w:ascii="Times New Roman" w:hAnsi="Times New Roman" w:cs="Times New Roman"/>
              </w:rPr>
              <w:t>И</w:t>
            </w:r>
            <w:r w:rsidRPr="00DB259B">
              <w:rPr>
                <w:rFonts w:ascii="Times New Roman" w:hAnsi="Times New Roman" w:cs="Times New Roman"/>
              </w:rPr>
              <w:t>зпълнението на Стратегическият проект се очаква да окаже положително въздействие</w:t>
            </w:r>
            <w:r>
              <w:rPr>
                <w:rFonts w:ascii="Times New Roman" w:hAnsi="Times New Roman" w:cs="Times New Roman"/>
              </w:rPr>
              <w:t xml:space="preserve"> върху въздуха и климата</w:t>
            </w:r>
            <w:r w:rsidRPr="00DB259B">
              <w:rPr>
                <w:rFonts w:ascii="Times New Roman" w:hAnsi="Times New Roman" w:cs="Times New Roman"/>
              </w:rPr>
              <w:t xml:space="preserve">. </w:t>
            </w:r>
            <w:r>
              <w:rPr>
                <w:rFonts w:ascii="Times New Roman" w:hAnsi="Times New Roman" w:cs="Times New Roman"/>
              </w:rPr>
              <w:t xml:space="preserve">Чрез </w:t>
            </w:r>
            <w:r w:rsidRPr="00DB259B">
              <w:rPr>
                <w:rFonts w:ascii="Times New Roman" w:hAnsi="Times New Roman" w:cs="Times New Roman"/>
              </w:rPr>
              <w:t>разработване на общи методологии и модели за отговорно използване на природните ресурси</w:t>
            </w:r>
            <w:r>
              <w:rPr>
                <w:rFonts w:ascii="Times New Roman" w:hAnsi="Times New Roman" w:cs="Times New Roman"/>
              </w:rPr>
              <w:t xml:space="preserve"> и ч</w:t>
            </w:r>
            <w:r w:rsidRPr="00DB259B">
              <w:rPr>
                <w:rFonts w:ascii="Times New Roman" w:hAnsi="Times New Roman" w:cs="Times New Roman"/>
              </w:rPr>
              <w:t>рез и</w:t>
            </w:r>
            <w:r>
              <w:rPr>
                <w:rFonts w:ascii="Times New Roman" w:hAnsi="Times New Roman" w:cs="Times New Roman"/>
              </w:rPr>
              <w:t>зграждането на „И</w:t>
            </w:r>
            <w:r w:rsidRPr="00DB259B">
              <w:rPr>
                <w:rFonts w:ascii="Times New Roman" w:hAnsi="Times New Roman" w:cs="Times New Roman"/>
              </w:rPr>
              <w:t xml:space="preserve">зследователски центрове за </w:t>
            </w:r>
            <w:r>
              <w:rPr>
                <w:rFonts w:ascii="Times New Roman" w:hAnsi="Times New Roman" w:cs="Times New Roman"/>
              </w:rPr>
              <w:t>„</w:t>
            </w:r>
            <w:r w:rsidRPr="00DB259B">
              <w:rPr>
                <w:rFonts w:ascii="Times New Roman" w:hAnsi="Times New Roman" w:cs="Times New Roman"/>
              </w:rPr>
              <w:t>Син растеж</w:t>
            </w:r>
            <w:r>
              <w:rPr>
                <w:rFonts w:ascii="Times New Roman" w:hAnsi="Times New Roman" w:cs="Times New Roman"/>
              </w:rPr>
              <w:t>““</w:t>
            </w:r>
            <w:r w:rsidRPr="00DB259B">
              <w:rPr>
                <w:rFonts w:ascii="Times New Roman" w:hAnsi="Times New Roman" w:cs="Times New Roman"/>
              </w:rPr>
              <w:t xml:space="preserve"> в трансграничния регион се </w:t>
            </w:r>
            <w:r w:rsidR="002F29A1" w:rsidRPr="00DB259B">
              <w:rPr>
                <w:rFonts w:ascii="Times New Roman" w:hAnsi="Times New Roman" w:cs="Times New Roman"/>
              </w:rPr>
              <w:t>създава</w:t>
            </w:r>
            <w:r w:rsidR="002F29A1">
              <w:rPr>
                <w:rFonts w:ascii="Times New Roman" w:hAnsi="Times New Roman" w:cs="Times New Roman"/>
              </w:rPr>
              <w:t>т</w:t>
            </w:r>
            <w:r w:rsidRPr="00DB259B">
              <w:rPr>
                <w:rFonts w:ascii="Times New Roman" w:hAnsi="Times New Roman" w:cs="Times New Roman"/>
              </w:rPr>
              <w:t xml:space="preserve"> условия за взаимодействие между учени, изследователи</w:t>
            </w:r>
            <w:r>
              <w:rPr>
                <w:rFonts w:ascii="Times New Roman" w:hAnsi="Times New Roman" w:cs="Times New Roman"/>
              </w:rPr>
              <w:t>, местни институции и общности.</w:t>
            </w:r>
          </w:p>
          <w:p w14:paraId="085E53D3" w14:textId="770369B1" w:rsidR="002E711E" w:rsidRPr="007B7005" w:rsidRDefault="00C74CFF" w:rsidP="002E711E">
            <w:pPr>
              <w:spacing w:after="0" w:line="240" w:lineRule="auto"/>
              <w:jc w:val="both"/>
              <w:rPr>
                <w:rFonts w:ascii="Times New Roman" w:hAnsi="Times New Roman" w:cs="Times New Roman"/>
              </w:rPr>
            </w:pPr>
            <w:r w:rsidRPr="00AD088F">
              <w:rPr>
                <w:rFonts w:ascii="Times New Roman" w:hAnsi="Times New Roman" w:cs="Times New Roman"/>
              </w:rPr>
              <w:t>Останалите проекти има</w:t>
            </w:r>
            <w:r>
              <w:rPr>
                <w:rFonts w:ascii="Times New Roman" w:hAnsi="Times New Roman" w:cs="Times New Roman"/>
              </w:rPr>
              <w:t>т</w:t>
            </w:r>
            <w:r w:rsidRPr="00AD088F">
              <w:rPr>
                <w:rFonts w:ascii="Times New Roman" w:hAnsi="Times New Roman" w:cs="Times New Roman"/>
              </w:rPr>
              <w:t xml:space="preserve"> неутрален ефект</w:t>
            </w:r>
            <w:r>
              <w:rPr>
                <w:rFonts w:ascii="Times New Roman" w:hAnsi="Times New Roman" w:cs="Times New Roman"/>
              </w:rPr>
              <w:t>.</w:t>
            </w:r>
          </w:p>
        </w:tc>
      </w:tr>
      <w:tr w:rsidR="00A30846" w:rsidRPr="00BF4064" w14:paraId="38A12FCE" w14:textId="77777777" w:rsidTr="002F29A1">
        <w:trPr>
          <w:trHeight w:val="411"/>
          <w:jc w:val="center"/>
        </w:trPr>
        <w:tc>
          <w:tcPr>
            <w:tcW w:w="844" w:type="dxa"/>
            <w:vMerge/>
            <w:tcBorders>
              <w:left w:val="single" w:sz="4" w:space="0" w:color="auto"/>
              <w:bottom w:val="single" w:sz="4" w:space="0" w:color="auto"/>
              <w:right w:val="single" w:sz="4" w:space="0" w:color="auto"/>
            </w:tcBorders>
            <w:shd w:val="clear" w:color="auto" w:fill="D6E3BC" w:themeFill="accent3" w:themeFillTint="66"/>
          </w:tcPr>
          <w:p w14:paraId="332EBBD2" w14:textId="4729B0B1"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2E8426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3E76" w14:textId="0C0100B6" w:rsidR="00E2484E" w:rsidRPr="002F29A1" w:rsidRDefault="00424DDE" w:rsidP="00CD1CFA">
            <w:pPr>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459114ED" w14:textId="7D8ABD72" w:rsidR="00424DDE" w:rsidRPr="00424DDE" w:rsidRDefault="00424DDE" w:rsidP="0072520B">
            <w:pPr>
              <w:spacing w:after="0" w:line="240" w:lineRule="auto"/>
              <w:jc w:val="center"/>
              <w:rPr>
                <w:rFonts w:ascii="Times New Roman" w:hAnsi="Times New Roman" w:cs="Times New Roman"/>
              </w:rPr>
            </w:pPr>
            <w:r>
              <w:rPr>
                <w:rFonts w:ascii="Times New Roman" w:hAnsi="Times New Roman" w:cs="Times New Roman"/>
              </w:rPr>
              <w:t>9</w:t>
            </w:r>
          </w:p>
        </w:tc>
        <w:tc>
          <w:tcPr>
            <w:tcW w:w="1305" w:type="dxa"/>
            <w:tcBorders>
              <w:top w:val="single" w:sz="4" w:space="0" w:color="auto"/>
              <w:left w:val="single" w:sz="4" w:space="0" w:color="auto"/>
              <w:bottom w:val="single" w:sz="4" w:space="0" w:color="auto"/>
              <w:right w:val="single" w:sz="4" w:space="0" w:color="auto"/>
            </w:tcBorders>
          </w:tcPr>
          <w:p w14:paraId="69DC9CB1" w14:textId="3491C7AF" w:rsidR="00CD1CFA" w:rsidRPr="00424DDE" w:rsidRDefault="00424DDE" w:rsidP="00CD1CFA">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740EE9" w14:textId="426DFD6D"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26CEDF7" w14:textId="4960F091" w:rsidR="00CD1CFA" w:rsidRPr="00A81065" w:rsidRDefault="00CD1CFA" w:rsidP="00D07008">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6D9C8431" w14:textId="1D230CF1" w:rsidR="00C74CFF" w:rsidRPr="004741EA" w:rsidRDefault="00C74CFF" w:rsidP="00C74CFF">
            <w:pPr>
              <w:spacing w:after="0" w:line="240" w:lineRule="auto"/>
              <w:jc w:val="both"/>
              <w:rPr>
                <w:rFonts w:ascii="Times New Roman" w:hAnsi="Times New Roman" w:cs="Times New Roman"/>
              </w:rPr>
            </w:pPr>
            <w:r w:rsidRPr="004741EA">
              <w:rPr>
                <w:rFonts w:ascii="Times New Roman" w:hAnsi="Times New Roman" w:cs="Times New Roman"/>
              </w:rPr>
              <w:t xml:space="preserve">Почти всички проекти по СЦ 1.2 са оценени като такива с положителни последици за биоразнообразието, фауната и флората. Някои от дейностите предвидени по проектите са инвестиционни дейности за почистване на отпадъци от канала Вая, </w:t>
            </w:r>
            <w:r w:rsidRPr="004741EA">
              <w:rPr>
                <w:rFonts w:ascii="Times New Roman" w:hAnsi="Times New Roman" w:cs="Times New Roman"/>
              </w:rPr>
              <w:lastRenderedPageBreak/>
              <w:t xml:space="preserve">вливащ се в Черно Море; предотвратяване изсъхването на горите; ревитализиране на изоставени сметища; кампании за почистване;  </w:t>
            </w:r>
            <w:r w:rsidR="00424DDE">
              <w:rPr>
                <w:rFonts w:ascii="Times New Roman" w:hAnsi="Times New Roman" w:cs="Times New Roman"/>
              </w:rPr>
              <w:t xml:space="preserve">а изпълнявани „меки“ мерки са </w:t>
            </w:r>
            <w:r w:rsidRPr="004741EA">
              <w:rPr>
                <w:rFonts w:ascii="Times New Roman" w:hAnsi="Times New Roman" w:cs="Times New Roman"/>
              </w:rPr>
              <w:t xml:space="preserve">обучения/семинари/мероприятия, целящи да повишат осведомеността на населението/фермери, деца и други/ за природата и опазването на околната среда; и други. </w:t>
            </w:r>
          </w:p>
          <w:p w14:paraId="2888324E" w14:textId="77777777" w:rsidR="00C74CFF" w:rsidRPr="00DB259B" w:rsidRDefault="00C74CFF" w:rsidP="00C74CFF">
            <w:pPr>
              <w:spacing w:after="0" w:line="240" w:lineRule="auto"/>
              <w:jc w:val="both"/>
              <w:rPr>
                <w:rFonts w:ascii="Times New Roman" w:hAnsi="Times New Roman" w:cs="Times New Roman"/>
              </w:rPr>
            </w:pPr>
            <w:r>
              <w:rPr>
                <w:rFonts w:ascii="Times New Roman" w:hAnsi="Times New Roman" w:cs="Times New Roman"/>
              </w:rPr>
              <w:t>И</w:t>
            </w:r>
            <w:r w:rsidRPr="00DB259B">
              <w:rPr>
                <w:rFonts w:ascii="Times New Roman" w:hAnsi="Times New Roman" w:cs="Times New Roman"/>
              </w:rPr>
              <w:t>зпълнението на Стратегическият проект се очаква да окаже положително въздействие</w:t>
            </w:r>
            <w:r>
              <w:rPr>
                <w:rFonts w:ascii="Times New Roman" w:hAnsi="Times New Roman" w:cs="Times New Roman"/>
              </w:rPr>
              <w:t xml:space="preserve"> върху биоразнообразието</w:t>
            </w:r>
            <w:r w:rsidRPr="00DB259B">
              <w:rPr>
                <w:rFonts w:ascii="Times New Roman" w:hAnsi="Times New Roman" w:cs="Times New Roman"/>
              </w:rPr>
              <w:t xml:space="preserve">. </w:t>
            </w:r>
            <w:r>
              <w:rPr>
                <w:rFonts w:ascii="Times New Roman" w:hAnsi="Times New Roman" w:cs="Times New Roman"/>
              </w:rPr>
              <w:t xml:space="preserve">Чрез </w:t>
            </w:r>
            <w:r w:rsidRPr="00DB259B">
              <w:rPr>
                <w:rFonts w:ascii="Times New Roman" w:hAnsi="Times New Roman" w:cs="Times New Roman"/>
              </w:rPr>
              <w:t>разработване на общи методологии и модели за отговорно използване на природните ресурси</w:t>
            </w:r>
            <w:r>
              <w:rPr>
                <w:rFonts w:ascii="Times New Roman" w:hAnsi="Times New Roman" w:cs="Times New Roman"/>
              </w:rPr>
              <w:t xml:space="preserve"> и ч</w:t>
            </w:r>
            <w:r w:rsidRPr="00DB259B">
              <w:rPr>
                <w:rFonts w:ascii="Times New Roman" w:hAnsi="Times New Roman" w:cs="Times New Roman"/>
              </w:rPr>
              <w:t>рез и</w:t>
            </w:r>
            <w:r>
              <w:rPr>
                <w:rFonts w:ascii="Times New Roman" w:hAnsi="Times New Roman" w:cs="Times New Roman"/>
              </w:rPr>
              <w:t>зграждането на „И</w:t>
            </w:r>
            <w:r w:rsidRPr="00DB259B">
              <w:rPr>
                <w:rFonts w:ascii="Times New Roman" w:hAnsi="Times New Roman" w:cs="Times New Roman"/>
              </w:rPr>
              <w:t xml:space="preserve">зследователски центрове за </w:t>
            </w:r>
            <w:r>
              <w:rPr>
                <w:rFonts w:ascii="Times New Roman" w:hAnsi="Times New Roman" w:cs="Times New Roman"/>
              </w:rPr>
              <w:t>„</w:t>
            </w:r>
            <w:r w:rsidRPr="00DB259B">
              <w:rPr>
                <w:rFonts w:ascii="Times New Roman" w:hAnsi="Times New Roman" w:cs="Times New Roman"/>
              </w:rPr>
              <w:t>Син растеж</w:t>
            </w:r>
            <w:r>
              <w:rPr>
                <w:rFonts w:ascii="Times New Roman" w:hAnsi="Times New Roman" w:cs="Times New Roman"/>
              </w:rPr>
              <w:t>““</w:t>
            </w:r>
            <w:r w:rsidRPr="00DB259B">
              <w:rPr>
                <w:rFonts w:ascii="Times New Roman" w:hAnsi="Times New Roman" w:cs="Times New Roman"/>
              </w:rPr>
              <w:t xml:space="preserve"> в трансграничния регион ще се създадат условия за взаимодействие между учени, изследователи</w:t>
            </w:r>
            <w:r>
              <w:rPr>
                <w:rFonts w:ascii="Times New Roman" w:hAnsi="Times New Roman" w:cs="Times New Roman"/>
              </w:rPr>
              <w:t>, местни институции и общности.</w:t>
            </w:r>
            <w:r w:rsidRPr="00F860A5">
              <w:rPr>
                <w:rFonts w:ascii="Times New Roman" w:hAnsi="Times New Roman" w:cs="Times New Roman"/>
              </w:rPr>
              <w:t xml:space="preserve"> С изпълнението на Стратегическия проект ще се надгради съществуващия капацитет за изследване и мониторинг на екологичния статус на местните екосистеми чрез осигуряване на инфраструктура и оборудване за учени и експерти</w:t>
            </w:r>
            <w:r>
              <w:rPr>
                <w:rFonts w:ascii="Times New Roman" w:hAnsi="Times New Roman" w:cs="Times New Roman"/>
              </w:rPr>
              <w:t>.</w:t>
            </w:r>
          </w:p>
          <w:p w14:paraId="17F1F719" w14:textId="64056905" w:rsidR="001C7D44" w:rsidRPr="001C7D44" w:rsidRDefault="00C74CFF" w:rsidP="00DF4955">
            <w:pPr>
              <w:spacing w:after="0" w:line="240" w:lineRule="auto"/>
              <w:jc w:val="both"/>
              <w:rPr>
                <w:rFonts w:ascii="Times New Roman" w:hAnsi="Times New Roman" w:cs="Times New Roman"/>
                <w:lang w:val="en-US"/>
              </w:rPr>
            </w:pPr>
            <w:r>
              <w:rPr>
                <w:rFonts w:ascii="Times New Roman" w:hAnsi="Times New Roman" w:cs="Times New Roman"/>
              </w:rPr>
              <w:t xml:space="preserve">Само един от проектите има неутрален ефект по отношение на биоразнообразието, фауната и флората. </w:t>
            </w:r>
          </w:p>
        </w:tc>
      </w:tr>
      <w:tr w:rsidR="00A30846" w:rsidRPr="00BF4064" w14:paraId="3C6DE699" w14:textId="77777777" w:rsidTr="002F29A1">
        <w:trPr>
          <w:trHeight w:val="337"/>
          <w:jc w:val="center"/>
        </w:trPr>
        <w:tc>
          <w:tcPr>
            <w:tcW w:w="844" w:type="dxa"/>
            <w:vMerge/>
            <w:tcBorders>
              <w:left w:val="single" w:sz="4" w:space="0" w:color="auto"/>
              <w:bottom w:val="single" w:sz="4" w:space="0" w:color="auto"/>
              <w:right w:val="single" w:sz="4" w:space="0" w:color="auto"/>
            </w:tcBorders>
            <w:shd w:val="clear" w:color="auto" w:fill="D6E3BC" w:themeFill="accent3" w:themeFillTint="66"/>
          </w:tcPr>
          <w:p w14:paraId="1AB3D4BE" w14:textId="4F5486B1"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FF54DD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3D7B" w14:textId="2AC57516" w:rsidR="00E2484E" w:rsidRPr="002F29A1" w:rsidRDefault="00BD1481" w:rsidP="00CD1CFA">
            <w:pPr>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5D7846AA" w14:textId="390FB8B2" w:rsidR="00BD1481" w:rsidRPr="00A81065" w:rsidRDefault="00BD1481" w:rsidP="0072520B">
            <w:pPr>
              <w:spacing w:after="0" w:line="240" w:lineRule="auto"/>
              <w:jc w:val="center"/>
              <w:rPr>
                <w:rFonts w:ascii="Times New Roman" w:hAnsi="Times New Roman" w:cs="Times New Roman"/>
              </w:rPr>
            </w:pPr>
            <w:r>
              <w:rPr>
                <w:rFonts w:ascii="Times New Roman" w:hAnsi="Times New Roman" w:cs="Times New Roman"/>
              </w:rPr>
              <w:t>8</w:t>
            </w:r>
          </w:p>
        </w:tc>
        <w:tc>
          <w:tcPr>
            <w:tcW w:w="1305" w:type="dxa"/>
            <w:tcBorders>
              <w:top w:val="single" w:sz="4" w:space="0" w:color="auto"/>
              <w:left w:val="single" w:sz="4" w:space="0" w:color="auto"/>
              <w:bottom w:val="single" w:sz="4" w:space="0" w:color="auto"/>
              <w:right w:val="single" w:sz="4" w:space="0" w:color="auto"/>
            </w:tcBorders>
          </w:tcPr>
          <w:p w14:paraId="6A3BBD53" w14:textId="0E8C4D47" w:rsidR="00BD1481" w:rsidRPr="00BD1481" w:rsidRDefault="00BD1481" w:rsidP="00CD1CFA">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DB0F18" w14:textId="55DD50F7"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EDEBB73" w14:textId="0CC7538F"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1C9F94E" w14:textId="74A7BF10" w:rsidR="00E2484E" w:rsidRPr="009738DB" w:rsidRDefault="00C74CFF" w:rsidP="00BD1481">
            <w:pPr>
              <w:spacing w:after="0" w:line="240" w:lineRule="auto"/>
              <w:jc w:val="both"/>
              <w:rPr>
                <w:rFonts w:ascii="Times New Roman" w:hAnsi="Times New Roman" w:cs="Times New Roman"/>
                <w:lang w:val="en-US"/>
              </w:rPr>
            </w:pPr>
            <w:r>
              <w:rPr>
                <w:rFonts w:ascii="Times New Roman" w:hAnsi="Times New Roman" w:cs="Times New Roman"/>
              </w:rPr>
              <w:t xml:space="preserve">Повечето от проектите </w:t>
            </w:r>
            <w:r w:rsidR="00BD1481">
              <w:rPr>
                <w:rFonts w:ascii="Times New Roman" w:hAnsi="Times New Roman" w:cs="Times New Roman"/>
              </w:rPr>
              <w:t xml:space="preserve">изпълнявани през 2021 г. </w:t>
            </w:r>
            <w:r>
              <w:rPr>
                <w:rFonts w:ascii="Times New Roman" w:hAnsi="Times New Roman" w:cs="Times New Roman"/>
              </w:rPr>
              <w:t xml:space="preserve">по СЦ 1.2 са оценени като такива с положителни последици върху водите. В тях </w:t>
            </w:r>
            <w:r>
              <w:rPr>
                <w:rFonts w:ascii="Times New Roman" w:hAnsi="Times New Roman" w:cs="Times New Roman"/>
              </w:rPr>
              <w:lastRenderedPageBreak/>
              <w:t>са включени</w:t>
            </w:r>
            <w:r w:rsidRPr="00BF4064">
              <w:rPr>
                <w:rFonts w:ascii="Times New Roman" w:hAnsi="Times New Roman" w:cs="Times New Roman"/>
              </w:rPr>
              <w:t xml:space="preserve"> дейности по почистване, устойчиво управление на отпадъците, почистване и укрепване на езера, закупуване на оборудване, дребно-мащабни инвестиции в зелена инфраструктура, както и меки мерки за насърчаване на отговорно поведение на обществото</w:t>
            </w:r>
            <w:r w:rsidRPr="00AD088F">
              <w:rPr>
                <w:rFonts w:ascii="Times New Roman" w:hAnsi="Times New Roman" w:cs="Times New Roman"/>
              </w:rPr>
              <w:t xml:space="preserve"> </w:t>
            </w:r>
            <w:r w:rsidRPr="00FE5575">
              <w:rPr>
                <w:rFonts w:ascii="Times New Roman" w:hAnsi="Times New Roman" w:cs="Times New Roman"/>
              </w:rPr>
              <w:t xml:space="preserve">за </w:t>
            </w:r>
            <w:r w:rsidRPr="00BF4064">
              <w:rPr>
                <w:rFonts w:ascii="Times New Roman" w:hAnsi="Times New Roman" w:cs="Times New Roman"/>
              </w:rPr>
              <w:t xml:space="preserve">разумно използване на водните ресурси и изследване на екологичните условия и състояние на водите на езера. </w:t>
            </w:r>
            <w:r>
              <w:rPr>
                <w:rFonts w:ascii="Times New Roman" w:hAnsi="Times New Roman" w:cs="Times New Roman"/>
                <w:lang w:val="en-US"/>
              </w:rPr>
              <w:t xml:space="preserve"> </w:t>
            </w:r>
            <w:r w:rsidRPr="00BF4064">
              <w:rPr>
                <w:rFonts w:ascii="Times New Roman" w:hAnsi="Times New Roman" w:cs="Times New Roman"/>
              </w:rPr>
              <w:t xml:space="preserve">Един </w:t>
            </w:r>
            <w:r>
              <w:rPr>
                <w:rFonts w:ascii="Times New Roman" w:hAnsi="Times New Roman" w:cs="Times New Roman"/>
              </w:rPr>
              <w:t xml:space="preserve">от тези </w:t>
            </w:r>
            <w:r w:rsidRPr="00BF4064">
              <w:rPr>
                <w:rFonts w:ascii="Times New Roman" w:hAnsi="Times New Roman" w:cs="Times New Roman"/>
              </w:rPr>
              <w:t>проект</w:t>
            </w:r>
            <w:r>
              <w:rPr>
                <w:rFonts w:ascii="Times New Roman" w:hAnsi="Times New Roman" w:cs="Times New Roman"/>
              </w:rPr>
              <w:t>и</w:t>
            </w:r>
            <w:r w:rsidRPr="00BF4064">
              <w:rPr>
                <w:rFonts w:ascii="Times New Roman" w:hAnsi="Times New Roman" w:cs="Times New Roman"/>
              </w:rPr>
              <w:t xml:space="preserve"> по Втора покана </w:t>
            </w:r>
            <w:r w:rsidR="00BD1481">
              <w:rPr>
                <w:rFonts w:ascii="Times New Roman" w:hAnsi="Times New Roman" w:cs="Times New Roman"/>
              </w:rPr>
              <w:t>допринася</w:t>
            </w:r>
            <w:r w:rsidRPr="00BF4064">
              <w:rPr>
                <w:rFonts w:ascii="Times New Roman" w:hAnsi="Times New Roman" w:cs="Times New Roman"/>
              </w:rPr>
              <w:t xml:space="preserve"> за подобряване чистотата на водите в езеро Вая чрез почистване на стари замърсявания в протока към Черно море</w:t>
            </w:r>
            <w:r>
              <w:rPr>
                <w:rFonts w:ascii="Times New Roman" w:hAnsi="Times New Roman" w:cs="Times New Roman"/>
                <w:lang w:val="en-US"/>
              </w:rPr>
              <w:t>.</w:t>
            </w:r>
            <w:r>
              <w:rPr>
                <w:rFonts w:ascii="Times New Roman" w:hAnsi="Times New Roman" w:cs="Times New Roman"/>
              </w:rPr>
              <w:t xml:space="preserve"> И</w:t>
            </w:r>
            <w:r w:rsidRPr="00DB259B">
              <w:rPr>
                <w:rFonts w:ascii="Times New Roman" w:hAnsi="Times New Roman" w:cs="Times New Roman"/>
              </w:rPr>
              <w:t>зпълнението на Стратегическият проект се очаква да окаже положително въздействие</w:t>
            </w:r>
            <w:r>
              <w:rPr>
                <w:rFonts w:ascii="Times New Roman" w:hAnsi="Times New Roman" w:cs="Times New Roman"/>
              </w:rPr>
              <w:t xml:space="preserve"> върху чистотата на водите</w:t>
            </w:r>
            <w:r w:rsidRPr="00DB259B">
              <w:rPr>
                <w:rFonts w:ascii="Times New Roman" w:hAnsi="Times New Roman" w:cs="Times New Roman"/>
              </w:rPr>
              <w:t xml:space="preserve">. </w:t>
            </w:r>
            <w:r>
              <w:rPr>
                <w:rFonts w:ascii="Times New Roman" w:hAnsi="Times New Roman" w:cs="Times New Roman"/>
              </w:rPr>
              <w:t xml:space="preserve">Чрез </w:t>
            </w:r>
            <w:r w:rsidRPr="00DB259B">
              <w:rPr>
                <w:rFonts w:ascii="Times New Roman" w:hAnsi="Times New Roman" w:cs="Times New Roman"/>
              </w:rPr>
              <w:t>разработване на общи методологии и модели за отговорно използване на природните ресурси</w:t>
            </w:r>
            <w:r>
              <w:rPr>
                <w:rFonts w:ascii="Times New Roman" w:hAnsi="Times New Roman" w:cs="Times New Roman"/>
              </w:rPr>
              <w:t xml:space="preserve"> и ч</w:t>
            </w:r>
            <w:r w:rsidRPr="00DB259B">
              <w:rPr>
                <w:rFonts w:ascii="Times New Roman" w:hAnsi="Times New Roman" w:cs="Times New Roman"/>
              </w:rPr>
              <w:t>рез и</w:t>
            </w:r>
            <w:r>
              <w:rPr>
                <w:rFonts w:ascii="Times New Roman" w:hAnsi="Times New Roman" w:cs="Times New Roman"/>
              </w:rPr>
              <w:t>зграждането на „И</w:t>
            </w:r>
            <w:r w:rsidRPr="00DB259B">
              <w:rPr>
                <w:rFonts w:ascii="Times New Roman" w:hAnsi="Times New Roman" w:cs="Times New Roman"/>
              </w:rPr>
              <w:t xml:space="preserve">зследователски центрове за </w:t>
            </w:r>
            <w:r>
              <w:rPr>
                <w:rFonts w:ascii="Times New Roman" w:hAnsi="Times New Roman" w:cs="Times New Roman"/>
              </w:rPr>
              <w:t>„</w:t>
            </w:r>
            <w:r w:rsidRPr="00DB259B">
              <w:rPr>
                <w:rFonts w:ascii="Times New Roman" w:hAnsi="Times New Roman" w:cs="Times New Roman"/>
              </w:rPr>
              <w:t>Син растеж</w:t>
            </w:r>
            <w:r>
              <w:rPr>
                <w:rFonts w:ascii="Times New Roman" w:hAnsi="Times New Roman" w:cs="Times New Roman"/>
              </w:rPr>
              <w:t>““</w:t>
            </w:r>
            <w:r w:rsidRPr="00DB259B">
              <w:rPr>
                <w:rFonts w:ascii="Times New Roman" w:hAnsi="Times New Roman" w:cs="Times New Roman"/>
              </w:rPr>
              <w:t xml:space="preserve"> в трансграничния регион ще се създадат условия за взаимодействие между учени, изследователи</w:t>
            </w:r>
            <w:r>
              <w:rPr>
                <w:rFonts w:ascii="Times New Roman" w:hAnsi="Times New Roman" w:cs="Times New Roman"/>
              </w:rPr>
              <w:t xml:space="preserve">, местни институции и общности, също така ще се </w:t>
            </w:r>
            <w:r w:rsidRPr="00F860A5">
              <w:rPr>
                <w:rFonts w:ascii="Times New Roman" w:hAnsi="Times New Roman" w:cs="Times New Roman"/>
              </w:rPr>
              <w:t xml:space="preserve">разработят и изпълнят инициативи, свързани с опазването на околната среда и екологично отговорно поведение. С изпълнението на Стратегическия проект ще се надгради съществуващия капацитет за изследване и мониторинг на екологичния статус на местните екосистеми чрез осигуряване на </w:t>
            </w:r>
            <w:r w:rsidRPr="00F860A5">
              <w:rPr>
                <w:rFonts w:ascii="Times New Roman" w:hAnsi="Times New Roman" w:cs="Times New Roman"/>
              </w:rPr>
              <w:lastRenderedPageBreak/>
              <w:t>инфраструктура и оборудване за учени и експерти</w:t>
            </w:r>
            <w:r>
              <w:rPr>
                <w:rFonts w:ascii="Times New Roman" w:hAnsi="Times New Roman" w:cs="Times New Roman"/>
              </w:rPr>
              <w:t xml:space="preserve">. Предвижда се да </w:t>
            </w:r>
            <w:r w:rsidRPr="00F860A5">
              <w:rPr>
                <w:rFonts w:ascii="Times New Roman" w:hAnsi="Times New Roman" w:cs="Times New Roman"/>
              </w:rPr>
              <w:t xml:space="preserve">допринесе и за компенсиране на липсата от данни и информация за екологичния статус на водните екосистеми в целевия регион. </w:t>
            </w:r>
            <w:r w:rsidRPr="00AD088F">
              <w:rPr>
                <w:rFonts w:ascii="Times New Roman" w:hAnsi="Times New Roman" w:cs="Times New Roman"/>
              </w:rPr>
              <w:t xml:space="preserve">Останалите </w:t>
            </w:r>
            <w:r>
              <w:rPr>
                <w:rFonts w:ascii="Times New Roman" w:hAnsi="Times New Roman" w:cs="Times New Roman"/>
              </w:rPr>
              <w:t xml:space="preserve">два </w:t>
            </w:r>
            <w:r w:rsidRPr="00AD088F">
              <w:rPr>
                <w:rFonts w:ascii="Times New Roman" w:hAnsi="Times New Roman" w:cs="Times New Roman"/>
              </w:rPr>
              <w:t>проекти има</w:t>
            </w:r>
            <w:r w:rsidR="00BD1481">
              <w:rPr>
                <w:rFonts w:ascii="Times New Roman" w:hAnsi="Times New Roman" w:cs="Times New Roman"/>
              </w:rPr>
              <w:t>т</w:t>
            </w:r>
            <w:r w:rsidRPr="00AD088F">
              <w:rPr>
                <w:rFonts w:ascii="Times New Roman" w:hAnsi="Times New Roman" w:cs="Times New Roman"/>
              </w:rPr>
              <w:t xml:space="preserve"> неутрален ефект</w:t>
            </w:r>
            <w:r>
              <w:rPr>
                <w:rFonts w:ascii="Times New Roman" w:hAnsi="Times New Roman" w:cs="Times New Roman"/>
              </w:rPr>
              <w:t xml:space="preserve"> по отношение на водите.</w:t>
            </w:r>
          </w:p>
        </w:tc>
      </w:tr>
      <w:tr w:rsidR="00A30846" w:rsidRPr="00BF4064" w14:paraId="379A4C04" w14:textId="77777777" w:rsidTr="002F29A1">
        <w:trPr>
          <w:trHeight w:val="427"/>
          <w:jc w:val="center"/>
        </w:trPr>
        <w:tc>
          <w:tcPr>
            <w:tcW w:w="844" w:type="dxa"/>
            <w:vMerge/>
            <w:tcBorders>
              <w:left w:val="single" w:sz="4" w:space="0" w:color="auto"/>
              <w:bottom w:val="single" w:sz="4" w:space="0" w:color="auto"/>
              <w:right w:val="single" w:sz="4" w:space="0" w:color="auto"/>
            </w:tcBorders>
            <w:shd w:val="clear" w:color="auto" w:fill="D6E3BC" w:themeFill="accent3" w:themeFillTint="66"/>
          </w:tcPr>
          <w:p w14:paraId="5F345D70" w14:textId="6B368082"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6F18B1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1545" w14:textId="4939B828" w:rsidR="00160658" w:rsidRPr="002F29A1" w:rsidRDefault="00BD1481" w:rsidP="00CD1CFA">
            <w:pPr>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2C49C8EA" w14:textId="7DAFEBFB" w:rsidR="00BD1481" w:rsidRPr="00A81065" w:rsidRDefault="00BD1481" w:rsidP="0072520B">
            <w:pPr>
              <w:spacing w:after="0" w:line="240" w:lineRule="auto"/>
              <w:jc w:val="center"/>
              <w:rPr>
                <w:rFonts w:ascii="Times New Roman" w:hAnsi="Times New Roman" w:cs="Times New Roman"/>
              </w:rPr>
            </w:pPr>
            <w:r>
              <w:rPr>
                <w:rFonts w:ascii="Times New Roman" w:hAnsi="Times New Roman" w:cs="Times New Roman"/>
              </w:rPr>
              <w:t>6</w:t>
            </w:r>
          </w:p>
        </w:tc>
        <w:tc>
          <w:tcPr>
            <w:tcW w:w="1305" w:type="dxa"/>
            <w:tcBorders>
              <w:top w:val="single" w:sz="4" w:space="0" w:color="auto"/>
              <w:left w:val="single" w:sz="4" w:space="0" w:color="auto"/>
              <w:bottom w:val="single" w:sz="4" w:space="0" w:color="auto"/>
              <w:right w:val="single" w:sz="4" w:space="0" w:color="auto"/>
            </w:tcBorders>
          </w:tcPr>
          <w:p w14:paraId="25AD9279" w14:textId="6317BC5D" w:rsidR="00BD1481" w:rsidRPr="00A81065" w:rsidRDefault="00BD1481" w:rsidP="0077482F">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D90127" w14:textId="127AA456"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60DFCCD" w14:textId="040016E3"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7FF85BCC" w14:textId="589C7600" w:rsidR="00C74CFF" w:rsidRDefault="00C74CFF" w:rsidP="00C74CFF">
            <w:pPr>
              <w:spacing w:after="0" w:line="240" w:lineRule="auto"/>
              <w:jc w:val="both"/>
              <w:rPr>
                <w:rFonts w:ascii="Times New Roman" w:hAnsi="Times New Roman" w:cs="Times New Roman"/>
              </w:rPr>
            </w:pPr>
            <w:r>
              <w:rPr>
                <w:rFonts w:ascii="Times New Roman" w:hAnsi="Times New Roman" w:cs="Times New Roman"/>
              </w:rPr>
              <w:t xml:space="preserve">Шест от десетте проекта по СЦ 1.2 </w:t>
            </w:r>
            <w:r w:rsidRPr="00BF4064">
              <w:rPr>
                <w:rFonts w:ascii="Times New Roman" w:hAnsi="Times New Roman" w:cs="Times New Roman"/>
              </w:rPr>
              <w:t xml:space="preserve"> </w:t>
            </w:r>
            <w:r>
              <w:rPr>
                <w:rFonts w:ascii="Times New Roman" w:hAnsi="Times New Roman" w:cs="Times New Roman"/>
              </w:rPr>
              <w:t xml:space="preserve">са оценени </w:t>
            </w:r>
            <w:r w:rsidRPr="00FE4A34">
              <w:rPr>
                <w:rFonts w:ascii="Times New Roman" w:hAnsi="Times New Roman" w:cs="Times New Roman"/>
              </w:rPr>
              <w:t xml:space="preserve">с положителен ефект. Провеждане на кампания за почистване и ревитализиране на сметища (дезинфекция, повторно залесяване и др.), </w:t>
            </w:r>
            <w:r w:rsidR="00BD1481" w:rsidRPr="00FE4A34">
              <w:rPr>
                <w:rFonts w:ascii="Times New Roman" w:hAnsi="Times New Roman" w:cs="Times New Roman"/>
              </w:rPr>
              <w:t xml:space="preserve">въвличане </w:t>
            </w:r>
            <w:r w:rsidRPr="00FE4A34">
              <w:rPr>
                <w:rFonts w:ascii="Times New Roman" w:hAnsi="Times New Roman" w:cs="Times New Roman"/>
              </w:rPr>
              <w:t>на млади хора и граждани в кампания срещу замърсяването на крайречните и крайбрежни райони и изпълнените „меки мерки“ по проекти от Втората покана благоприятстват за създаване на навици за разделно събиране на отпадъци и правилното им обезвреждане</w:t>
            </w:r>
            <w:r>
              <w:rPr>
                <w:rFonts w:ascii="Times New Roman" w:hAnsi="Times New Roman" w:cs="Times New Roman"/>
              </w:rPr>
              <w:t>, които</w:t>
            </w:r>
            <w:r w:rsidRPr="00FE4A34">
              <w:rPr>
                <w:rFonts w:ascii="Times New Roman" w:hAnsi="Times New Roman" w:cs="Times New Roman"/>
              </w:rPr>
              <w:t xml:space="preserve"> в дългосрочен план </w:t>
            </w:r>
            <w:r>
              <w:rPr>
                <w:rFonts w:ascii="Times New Roman" w:hAnsi="Times New Roman" w:cs="Times New Roman"/>
              </w:rPr>
              <w:t>ще</w:t>
            </w:r>
            <w:r w:rsidRPr="00FE4A34">
              <w:rPr>
                <w:rFonts w:ascii="Times New Roman" w:hAnsi="Times New Roman" w:cs="Times New Roman"/>
              </w:rPr>
              <w:t xml:space="preserve"> доприн</w:t>
            </w:r>
            <w:r>
              <w:rPr>
                <w:rFonts w:ascii="Times New Roman" w:hAnsi="Times New Roman" w:cs="Times New Roman"/>
              </w:rPr>
              <w:t>есат</w:t>
            </w:r>
            <w:r w:rsidRPr="00FE4A34">
              <w:rPr>
                <w:rFonts w:ascii="Times New Roman" w:hAnsi="Times New Roman" w:cs="Times New Roman"/>
              </w:rPr>
              <w:t xml:space="preserve"> за подобряване на устойчивостта на екосистемите и почвите. По един от изпълняваните проекти </w:t>
            </w:r>
            <w:r w:rsidR="00BD1481">
              <w:rPr>
                <w:rFonts w:ascii="Times New Roman" w:hAnsi="Times New Roman" w:cs="Times New Roman"/>
              </w:rPr>
              <w:t>е доставено и монтирано</w:t>
            </w:r>
            <w:r w:rsidRPr="00FE4A34">
              <w:rPr>
                <w:rFonts w:ascii="Times New Roman" w:hAnsi="Times New Roman" w:cs="Times New Roman"/>
              </w:rPr>
              <w:t xml:space="preserve"> оборудване и </w:t>
            </w:r>
            <w:r w:rsidR="00BD1481">
              <w:rPr>
                <w:rFonts w:ascii="Times New Roman" w:hAnsi="Times New Roman" w:cs="Times New Roman"/>
              </w:rPr>
              <w:t>е създадена</w:t>
            </w:r>
            <w:r w:rsidRPr="00FE4A34">
              <w:rPr>
                <w:rFonts w:ascii="Times New Roman" w:hAnsi="Times New Roman" w:cs="Times New Roman"/>
              </w:rPr>
              <w:t xml:space="preserve"> електронна мобилна лаборатория, проуч</w:t>
            </w:r>
            <w:r w:rsidR="00BD1481">
              <w:rPr>
                <w:rFonts w:ascii="Times New Roman" w:hAnsi="Times New Roman" w:cs="Times New Roman"/>
              </w:rPr>
              <w:t>е</w:t>
            </w:r>
            <w:r w:rsidRPr="00FE4A34">
              <w:rPr>
                <w:rFonts w:ascii="Times New Roman" w:hAnsi="Times New Roman" w:cs="Times New Roman"/>
              </w:rPr>
              <w:t>н</w:t>
            </w:r>
            <w:r w:rsidR="00BD1481">
              <w:rPr>
                <w:rFonts w:ascii="Times New Roman" w:hAnsi="Times New Roman" w:cs="Times New Roman"/>
              </w:rPr>
              <w:t>о е</w:t>
            </w:r>
            <w:r w:rsidRPr="00FE4A34">
              <w:rPr>
                <w:rFonts w:ascii="Times New Roman" w:hAnsi="Times New Roman" w:cs="Times New Roman"/>
              </w:rPr>
              <w:t xml:space="preserve"> състоянието на почвените ресурси и последващо обучение на представители на властите, земе</w:t>
            </w:r>
            <w:r>
              <w:rPr>
                <w:rFonts w:ascii="Times New Roman" w:hAnsi="Times New Roman" w:cs="Times New Roman"/>
              </w:rPr>
              <w:t>делските производители, бизнеса и</w:t>
            </w:r>
            <w:r w:rsidRPr="00FE4A34">
              <w:rPr>
                <w:rFonts w:ascii="Times New Roman" w:hAnsi="Times New Roman" w:cs="Times New Roman"/>
              </w:rPr>
              <w:t xml:space="preserve"> гражданското общество за околната среда. Чрез </w:t>
            </w:r>
            <w:r w:rsidR="00BD1481">
              <w:rPr>
                <w:rFonts w:ascii="Times New Roman" w:hAnsi="Times New Roman" w:cs="Times New Roman"/>
              </w:rPr>
              <w:t>изпълнените</w:t>
            </w:r>
            <w:r w:rsidRPr="00FE4A34">
              <w:rPr>
                <w:rFonts w:ascii="Times New Roman" w:hAnsi="Times New Roman" w:cs="Times New Roman"/>
              </w:rPr>
              <w:t xml:space="preserve"> мерки по залесяване</w:t>
            </w:r>
            <w:r>
              <w:rPr>
                <w:rFonts w:ascii="Times New Roman" w:hAnsi="Times New Roman" w:cs="Times New Roman"/>
              </w:rPr>
              <w:t xml:space="preserve"> по два от проектите</w:t>
            </w:r>
            <w:r w:rsidRPr="00FE4A34">
              <w:rPr>
                <w:rFonts w:ascii="Times New Roman" w:hAnsi="Times New Roman" w:cs="Times New Roman"/>
              </w:rPr>
              <w:t xml:space="preserve"> се подобри състоянието и плодородието на почвите.</w:t>
            </w:r>
          </w:p>
          <w:p w14:paraId="51A810D3" w14:textId="23D91FDB" w:rsidR="00E2484E" w:rsidRPr="009738DB" w:rsidRDefault="00C74CFF" w:rsidP="00E2484E">
            <w:pPr>
              <w:spacing w:after="0" w:line="240" w:lineRule="auto"/>
              <w:jc w:val="both"/>
              <w:rPr>
                <w:rFonts w:ascii="Times New Roman" w:hAnsi="Times New Roman" w:cs="Times New Roman"/>
                <w:color w:val="FF0000"/>
                <w:lang w:val="en-US"/>
              </w:rPr>
            </w:pPr>
            <w:r>
              <w:rPr>
                <w:rFonts w:ascii="Times New Roman" w:hAnsi="Times New Roman" w:cs="Times New Roman"/>
              </w:rPr>
              <w:lastRenderedPageBreak/>
              <w:t>Останалите проекти имат</w:t>
            </w:r>
            <w:r w:rsidRPr="00BF4064">
              <w:rPr>
                <w:rFonts w:ascii="Times New Roman" w:hAnsi="Times New Roman" w:cs="Times New Roman"/>
              </w:rPr>
              <w:t xml:space="preserve"> </w:t>
            </w:r>
            <w:r>
              <w:rPr>
                <w:rFonts w:ascii="Times New Roman" w:hAnsi="Times New Roman" w:cs="Times New Roman"/>
              </w:rPr>
              <w:t>неутрални</w:t>
            </w:r>
            <w:r w:rsidRPr="00BF4064">
              <w:rPr>
                <w:rFonts w:ascii="Times New Roman" w:hAnsi="Times New Roman" w:cs="Times New Roman"/>
              </w:rPr>
              <w:t xml:space="preserve"> последици </w:t>
            </w:r>
            <w:r>
              <w:rPr>
                <w:rFonts w:ascii="Times New Roman" w:hAnsi="Times New Roman" w:cs="Times New Roman"/>
              </w:rPr>
              <w:t>за</w:t>
            </w:r>
            <w:r w:rsidRPr="00BF4064">
              <w:rPr>
                <w:rFonts w:ascii="Times New Roman" w:hAnsi="Times New Roman" w:cs="Times New Roman"/>
              </w:rPr>
              <w:t xml:space="preserve"> почвата.</w:t>
            </w:r>
          </w:p>
        </w:tc>
      </w:tr>
      <w:tr w:rsidR="00A30846" w:rsidRPr="00BF4064" w14:paraId="120F64C0" w14:textId="77777777" w:rsidTr="002F29A1">
        <w:trPr>
          <w:trHeight w:val="336"/>
          <w:jc w:val="center"/>
        </w:trPr>
        <w:tc>
          <w:tcPr>
            <w:tcW w:w="844" w:type="dxa"/>
            <w:vMerge/>
            <w:tcBorders>
              <w:left w:val="single" w:sz="4" w:space="0" w:color="auto"/>
              <w:bottom w:val="single" w:sz="4" w:space="0" w:color="auto"/>
              <w:right w:val="single" w:sz="4" w:space="0" w:color="auto"/>
            </w:tcBorders>
            <w:shd w:val="clear" w:color="auto" w:fill="D6E3BC" w:themeFill="accent3" w:themeFillTint="66"/>
          </w:tcPr>
          <w:p w14:paraId="3562F55E" w14:textId="7A299E93"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06BEEA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CF98" w14:textId="24DFC2EE" w:rsidR="00160658" w:rsidRPr="002F29A1" w:rsidRDefault="00BD1481" w:rsidP="00CD1CFA">
            <w:pPr>
              <w:tabs>
                <w:tab w:val="left" w:pos="182"/>
              </w:tabs>
              <w:spacing w:after="0" w:line="240" w:lineRule="auto"/>
              <w:jc w:val="center"/>
              <w:rPr>
                <w:rFonts w:ascii="Times New Roman" w:hAnsi="Times New Roman" w:cs="Times New Roman"/>
              </w:rPr>
            </w:pPr>
            <w:r w:rsidRPr="002F29A1">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6EBBB9E8" w14:textId="3134A446" w:rsidR="00BD1481" w:rsidRPr="00A81065" w:rsidRDefault="00BD1481" w:rsidP="0072520B">
            <w:pPr>
              <w:spacing w:after="0" w:line="240" w:lineRule="auto"/>
              <w:jc w:val="center"/>
              <w:rPr>
                <w:rFonts w:ascii="Times New Roman" w:hAnsi="Times New Roman" w:cs="Times New Roman"/>
              </w:rPr>
            </w:pPr>
            <w:r>
              <w:rPr>
                <w:rFonts w:ascii="Times New Roman" w:hAnsi="Times New Roman" w:cs="Times New Roman"/>
              </w:rPr>
              <w:t>6</w:t>
            </w:r>
          </w:p>
        </w:tc>
        <w:tc>
          <w:tcPr>
            <w:tcW w:w="1305" w:type="dxa"/>
            <w:tcBorders>
              <w:top w:val="single" w:sz="4" w:space="0" w:color="auto"/>
              <w:left w:val="single" w:sz="4" w:space="0" w:color="auto"/>
              <w:bottom w:val="single" w:sz="4" w:space="0" w:color="auto"/>
              <w:right w:val="single" w:sz="4" w:space="0" w:color="auto"/>
            </w:tcBorders>
          </w:tcPr>
          <w:p w14:paraId="32D7E242" w14:textId="1FE29283" w:rsidR="00BD1481" w:rsidRPr="00A81065" w:rsidRDefault="00BD1481" w:rsidP="00CD1CFA">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F0FC3E3" w14:textId="28776D21"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ADAA100" w14:textId="5F9D1690"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705F460D" w14:textId="08619D02" w:rsidR="00CD1CFA" w:rsidRPr="00A81065" w:rsidRDefault="00C74CFF" w:rsidP="00BD1481">
            <w:pPr>
              <w:spacing w:after="0" w:line="240" w:lineRule="auto"/>
              <w:jc w:val="both"/>
              <w:rPr>
                <w:rFonts w:eastAsia="Times New Roman" w:cstheme="minorHAnsi"/>
                <w:lang w:val="en-US" w:eastAsia="bg-BG"/>
              </w:rPr>
            </w:pPr>
            <w:r>
              <w:rPr>
                <w:rFonts w:ascii="Times New Roman" w:hAnsi="Times New Roman" w:cs="Times New Roman"/>
              </w:rPr>
              <w:t>По-голямата част от</w:t>
            </w:r>
            <w:r w:rsidRPr="00BF4064">
              <w:rPr>
                <w:rFonts w:ascii="Times New Roman" w:hAnsi="Times New Roman" w:cs="Times New Roman"/>
              </w:rPr>
              <w:t xml:space="preserve"> проекти</w:t>
            </w:r>
            <w:r>
              <w:rPr>
                <w:rFonts w:ascii="Times New Roman" w:hAnsi="Times New Roman" w:cs="Times New Roman"/>
              </w:rPr>
              <w:t>те по СЦ 1.2</w:t>
            </w:r>
            <w:r w:rsidRPr="00BF4064">
              <w:rPr>
                <w:rFonts w:ascii="Times New Roman" w:hAnsi="Times New Roman" w:cs="Times New Roman"/>
              </w:rPr>
              <w:t xml:space="preserve"> </w:t>
            </w:r>
            <w:r>
              <w:rPr>
                <w:rFonts w:ascii="Times New Roman" w:hAnsi="Times New Roman" w:cs="Times New Roman"/>
              </w:rPr>
              <w:t>са оценени с очакван</w:t>
            </w:r>
            <w:r w:rsidRPr="00BF4064">
              <w:rPr>
                <w:rFonts w:ascii="Times New Roman" w:hAnsi="Times New Roman" w:cs="Times New Roman"/>
              </w:rPr>
              <w:t xml:space="preserve"> </w:t>
            </w:r>
            <w:r>
              <w:rPr>
                <w:rFonts w:ascii="Times New Roman" w:hAnsi="Times New Roman" w:cs="Times New Roman"/>
              </w:rPr>
              <w:t xml:space="preserve">положителен </w:t>
            </w:r>
            <w:r w:rsidRPr="00BF4064">
              <w:rPr>
                <w:rFonts w:ascii="Times New Roman" w:hAnsi="Times New Roman" w:cs="Times New Roman"/>
              </w:rPr>
              <w:t xml:space="preserve">ефект върху </w:t>
            </w:r>
            <w:r>
              <w:rPr>
                <w:rFonts w:ascii="Times New Roman" w:hAnsi="Times New Roman" w:cs="Times New Roman"/>
              </w:rPr>
              <w:t xml:space="preserve">населението и човешкото здраве </w:t>
            </w:r>
            <w:r w:rsidR="00BD1481">
              <w:rPr>
                <w:rFonts w:ascii="Times New Roman" w:hAnsi="Times New Roman" w:cs="Times New Roman"/>
              </w:rPr>
              <w:t>чрез дейности, които</w:t>
            </w:r>
            <w:r>
              <w:rPr>
                <w:rFonts w:ascii="Times New Roman" w:hAnsi="Times New Roman" w:cs="Times New Roman"/>
              </w:rPr>
              <w:t xml:space="preserve"> намалят болестите, причинени от естествени опасности, чрез инициативи, които информират целевите групи относно рисковете от биотичен и </w:t>
            </w:r>
            <w:proofErr w:type="spellStart"/>
            <w:r>
              <w:rPr>
                <w:rFonts w:ascii="Times New Roman" w:hAnsi="Times New Roman" w:cs="Times New Roman"/>
              </w:rPr>
              <w:t>абиотичен</w:t>
            </w:r>
            <w:proofErr w:type="spellEnd"/>
            <w:r>
              <w:rPr>
                <w:rFonts w:ascii="Times New Roman" w:hAnsi="Times New Roman" w:cs="Times New Roman"/>
              </w:rPr>
              <w:t xml:space="preserve"> характер; чрез </w:t>
            </w:r>
            <w:proofErr w:type="spellStart"/>
            <w:r>
              <w:rPr>
                <w:rFonts w:ascii="Times New Roman" w:hAnsi="Times New Roman" w:cs="Times New Roman"/>
              </w:rPr>
              <w:t>намаляне</w:t>
            </w:r>
            <w:proofErr w:type="spellEnd"/>
            <w:r>
              <w:rPr>
                <w:rFonts w:ascii="Times New Roman" w:hAnsi="Times New Roman" w:cs="Times New Roman"/>
              </w:rPr>
              <w:t xml:space="preserve"> замърсяването на почвите и водите в региона; чрез ревитализиране на изоставени сметища и други, които ще намалят и естествените опасности. Дейностите по проектите </w:t>
            </w:r>
            <w:r w:rsidRPr="00BF4064">
              <w:rPr>
                <w:rFonts w:ascii="Times New Roman" w:hAnsi="Times New Roman" w:cs="Times New Roman"/>
              </w:rPr>
              <w:t>насърчава</w:t>
            </w:r>
            <w:r>
              <w:rPr>
                <w:rFonts w:ascii="Times New Roman" w:hAnsi="Times New Roman" w:cs="Times New Roman"/>
              </w:rPr>
              <w:t>т</w:t>
            </w:r>
            <w:r w:rsidRPr="00BF4064">
              <w:rPr>
                <w:rFonts w:ascii="Times New Roman" w:hAnsi="Times New Roman" w:cs="Times New Roman"/>
              </w:rPr>
              <w:t xml:space="preserve"> устойчивото управление на отпадъците и чистотата на храната вследствие на предотвратяване на замърсяването на почвите, като по този начин </w:t>
            </w:r>
            <w:r w:rsidR="00BD1481">
              <w:rPr>
                <w:rFonts w:ascii="Times New Roman" w:hAnsi="Times New Roman" w:cs="Times New Roman"/>
              </w:rPr>
              <w:t>осигуряват</w:t>
            </w:r>
            <w:r w:rsidRPr="00BF4064">
              <w:rPr>
                <w:rFonts w:ascii="Times New Roman" w:hAnsi="Times New Roman" w:cs="Times New Roman"/>
              </w:rPr>
              <w:t xml:space="preserve"> позитивни последици за населението и човешкото здраве. </w:t>
            </w:r>
            <w:r>
              <w:rPr>
                <w:rFonts w:ascii="Times New Roman" w:hAnsi="Times New Roman" w:cs="Times New Roman"/>
              </w:rPr>
              <w:t>Чрез почистващи кампании и „меки“ дейности, проектите насърчават еко-съобразно отношение на населението</w:t>
            </w:r>
            <w:r w:rsidRPr="00BF4064">
              <w:rPr>
                <w:rFonts w:ascii="Times New Roman" w:hAnsi="Times New Roman" w:cs="Times New Roman"/>
              </w:rPr>
              <w:t xml:space="preserve">. Останалите проекти </w:t>
            </w:r>
            <w:r>
              <w:rPr>
                <w:rFonts w:ascii="Times New Roman" w:hAnsi="Times New Roman" w:cs="Times New Roman"/>
              </w:rPr>
              <w:t>имат</w:t>
            </w:r>
            <w:r w:rsidRPr="00BF4064">
              <w:rPr>
                <w:rFonts w:ascii="Times New Roman" w:hAnsi="Times New Roman" w:cs="Times New Roman"/>
              </w:rPr>
              <w:t xml:space="preserve"> неутрален ефект по отношение на населението и човешкото здраве.</w:t>
            </w:r>
          </w:p>
        </w:tc>
      </w:tr>
      <w:tr w:rsidR="00A30846" w:rsidRPr="00BF4064" w14:paraId="0DC968B4" w14:textId="77777777" w:rsidTr="002F29A1">
        <w:trPr>
          <w:trHeight w:val="622"/>
          <w:jc w:val="center"/>
        </w:trPr>
        <w:tc>
          <w:tcPr>
            <w:tcW w:w="844" w:type="dxa"/>
            <w:vMerge/>
            <w:tcBorders>
              <w:left w:val="single" w:sz="4" w:space="0" w:color="auto"/>
              <w:bottom w:val="single" w:sz="4" w:space="0" w:color="auto"/>
              <w:right w:val="single" w:sz="4" w:space="0" w:color="auto"/>
            </w:tcBorders>
            <w:shd w:val="clear" w:color="auto" w:fill="D6E3BC" w:themeFill="accent3" w:themeFillTint="66"/>
          </w:tcPr>
          <w:p w14:paraId="7398CF52" w14:textId="409DD1FD"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856781F" w14:textId="23DBC34D"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1681" w14:textId="70CF537F" w:rsidR="00160658" w:rsidRPr="002F29A1" w:rsidRDefault="00BD1481" w:rsidP="00CD1CFA">
            <w:pPr>
              <w:spacing w:after="0" w:line="240" w:lineRule="auto"/>
              <w:jc w:val="center"/>
              <w:rPr>
                <w:rFonts w:ascii="Times New Roman" w:hAnsi="Times New Roman" w:cs="Times New Roman"/>
                <w:b/>
              </w:rPr>
            </w:pPr>
            <w:r w:rsidRPr="002F29A1">
              <w:rPr>
                <w:rFonts w:ascii="Times New Roman" w:hAnsi="Times New Roman" w:cs="Times New Roman"/>
                <w:b/>
              </w:rPr>
              <w:t>+</w:t>
            </w:r>
          </w:p>
        </w:tc>
        <w:tc>
          <w:tcPr>
            <w:tcW w:w="1514" w:type="dxa"/>
            <w:tcBorders>
              <w:top w:val="single" w:sz="4" w:space="0" w:color="auto"/>
              <w:left w:val="single" w:sz="4" w:space="0" w:color="auto"/>
              <w:bottom w:val="single" w:sz="4" w:space="0" w:color="auto"/>
              <w:right w:val="single" w:sz="4" w:space="0" w:color="auto"/>
            </w:tcBorders>
          </w:tcPr>
          <w:p w14:paraId="33AB1327" w14:textId="68C9701A" w:rsidR="00BD1481" w:rsidRPr="00BD1481" w:rsidRDefault="00BD1481" w:rsidP="0072520B">
            <w:pPr>
              <w:spacing w:after="0" w:line="240" w:lineRule="auto"/>
              <w:jc w:val="center"/>
              <w:rPr>
                <w:rFonts w:ascii="Times New Roman" w:hAnsi="Times New Roman" w:cs="Times New Roman"/>
              </w:rPr>
            </w:pPr>
            <w:r>
              <w:rPr>
                <w:rFonts w:ascii="Times New Roman" w:hAnsi="Times New Roman" w:cs="Times New Roman"/>
              </w:rPr>
              <w:t>7</w:t>
            </w:r>
          </w:p>
        </w:tc>
        <w:tc>
          <w:tcPr>
            <w:tcW w:w="1305" w:type="dxa"/>
            <w:tcBorders>
              <w:top w:val="single" w:sz="4" w:space="0" w:color="auto"/>
              <w:left w:val="single" w:sz="4" w:space="0" w:color="auto"/>
              <w:bottom w:val="single" w:sz="4" w:space="0" w:color="auto"/>
              <w:right w:val="single" w:sz="4" w:space="0" w:color="auto"/>
            </w:tcBorders>
          </w:tcPr>
          <w:p w14:paraId="450A932A" w14:textId="3ED0175E" w:rsidR="00BD1481" w:rsidRPr="00BD1481" w:rsidRDefault="00BD1481" w:rsidP="00D04567">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BC7D7C" w14:textId="5EFCF596" w:rsidR="00CD1CFA" w:rsidRPr="00AD088F" w:rsidRDefault="00CD1CFA" w:rsidP="00CD1CFA">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7726E5F8" w14:textId="0718D701" w:rsidR="00CD1CFA" w:rsidRPr="00AD088F" w:rsidRDefault="00CD1CFA" w:rsidP="00CD1CFA">
            <w:pPr>
              <w:jc w:val="center"/>
              <w:rPr>
                <w:rFonts w:ascii="Times New Roman" w:hAnsi="Times New Roman" w:cs="Times New Roman"/>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D282DD1" w14:textId="4092ADE1" w:rsidR="00C74CFF" w:rsidRDefault="00C74CFF" w:rsidP="00A81065">
            <w:pPr>
              <w:spacing w:after="0" w:line="240" w:lineRule="auto"/>
              <w:jc w:val="both"/>
              <w:rPr>
                <w:rFonts w:ascii="Times New Roman" w:hAnsi="Times New Roman" w:cs="Times New Roman"/>
              </w:rPr>
            </w:pPr>
            <w:r>
              <w:rPr>
                <w:rFonts w:ascii="Times New Roman" w:hAnsi="Times New Roman" w:cs="Times New Roman"/>
              </w:rPr>
              <w:t>Повечето</w:t>
            </w:r>
            <w:r w:rsidRPr="00FE5575">
              <w:rPr>
                <w:rFonts w:ascii="Times New Roman" w:hAnsi="Times New Roman" w:cs="Times New Roman"/>
              </w:rPr>
              <w:t xml:space="preserve"> от </w:t>
            </w:r>
            <w:r w:rsidR="00BD1481">
              <w:rPr>
                <w:rFonts w:ascii="Times New Roman" w:hAnsi="Times New Roman" w:cs="Times New Roman"/>
              </w:rPr>
              <w:t xml:space="preserve">изпълняваните през 2021 г. </w:t>
            </w:r>
            <w:r w:rsidRPr="00FE5575">
              <w:rPr>
                <w:rFonts w:ascii="Times New Roman" w:hAnsi="Times New Roman" w:cs="Times New Roman"/>
              </w:rPr>
              <w:t xml:space="preserve">проектите </w:t>
            </w:r>
            <w:r w:rsidR="00BD1481">
              <w:rPr>
                <w:rFonts w:ascii="Times New Roman" w:hAnsi="Times New Roman" w:cs="Times New Roman"/>
              </w:rPr>
              <w:t xml:space="preserve">по СЦ 1.2 </w:t>
            </w:r>
            <w:r>
              <w:rPr>
                <w:rFonts w:ascii="Times New Roman" w:hAnsi="Times New Roman" w:cs="Times New Roman"/>
              </w:rPr>
              <w:t>са оценени с положителни</w:t>
            </w:r>
            <w:r w:rsidRPr="00BF4064">
              <w:rPr>
                <w:rFonts w:ascii="Times New Roman" w:hAnsi="Times New Roman" w:cs="Times New Roman"/>
              </w:rPr>
              <w:t xml:space="preserve"> последици </w:t>
            </w:r>
            <w:r>
              <w:rPr>
                <w:rFonts w:ascii="Times New Roman" w:hAnsi="Times New Roman" w:cs="Times New Roman"/>
              </w:rPr>
              <w:t>за</w:t>
            </w:r>
            <w:r w:rsidRPr="00BF4064">
              <w:rPr>
                <w:rFonts w:ascii="Times New Roman" w:hAnsi="Times New Roman" w:cs="Times New Roman"/>
              </w:rPr>
              <w:t xml:space="preserve"> природното наследство и ландшафта чрез изпълнение на мерки за опазване на морските и горските екосистеми и управление на отпадъците и </w:t>
            </w:r>
            <w:r w:rsidRPr="00BF4064">
              <w:rPr>
                <w:rFonts w:ascii="Times New Roman" w:hAnsi="Times New Roman" w:cs="Times New Roman"/>
              </w:rPr>
              <w:lastRenderedPageBreak/>
              <w:t xml:space="preserve">опазване на природата. При меките проекти с включени образователни дейности се насърчава отговорното поведение на </w:t>
            </w:r>
            <w:r>
              <w:rPr>
                <w:rFonts w:ascii="Times New Roman" w:hAnsi="Times New Roman" w:cs="Times New Roman"/>
              </w:rPr>
              <w:t>гражданското общество, както и се повишава осведомеността относно културното наследство и опазването на околната среда, особено на младите хора</w:t>
            </w:r>
            <w:r w:rsidRPr="00BF4064">
              <w:rPr>
                <w:rFonts w:ascii="Times New Roman" w:hAnsi="Times New Roman" w:cs="Times New Roman"/>
              </w:rPr>
              <w:t xml:space="preserve">. </w:t>
            </w:r>
          </w:p>
          <w:p w14:paraId="2A5158D3" w14:textId="3837CB6C" w:rsidR="00056730" w:rsidRPr="00A81065" w:rsidRDefault="00C74CFF" w:rsidP="00BD1481">
            <w:pPr>
              <w:spacing w:after="0" w:line="240" w:lineRule="auto"/>
              <w:jc w:val="both"/>
              <w:rPr>
                <w:rFonts w:ascii="Times New Roman" w:hAnsi="Times New Roman" w:cs="Times New Roman"/>
                <w:color w:val="FF0000"/>
              </w:rPr>
            </w:pPr>
            <w:r w:rsidRPr="00BF4064">
              <w:rPr>
                <w:rFonts w:ascii="Times New Roman" w:hAnsi="Times New Roman" w:cs="Times New Roman"/>
              </w:rPr>
              <w:t xml:space="preserve">Останалите проекти </w:t>
            </w:r>
            <w:r>
              <w:rPr>
                <w:rFonts w:ascii="Times New Roman" w:hAnsi="Times New Roman" w:cs="Times New Roman"/>
              </w:rPr>
              <w:t xml:space="preserve">по Втора покана, както и Стратегическия проект </w:t>
            </w:r>
            <w:r w:rsidR="00BD1481">
              <w:rPr>
                <w:rFonts w:ascii="Times New Roman" w:hAnsi="Times New Roman" w:cs="Times New Roman"/>
              </w:rPr>
              <w:t>имат</w:t>
            </w:r>
            <w:r w:rsidRPr="00BF4064">
              <w:rPr>
                <w:rFonts w:ascii="Times New Roman" w:hAnsi="Times New Roman" w:cs="Times New Roman"/>
              </w:rPr>
              <w:t xml:space="preserve"> неутрален ефект по отношение на културното и природно наследство и ландшафт</w:t>
            </w:r>
            <w:r w:rsidRPr="003B0A69">
              <w:rPr>
                <w:sz w:val="20"/>
                <w:szCs w:val="20"/>
                <w:lang w:val="en-US"/>
              </w:rPr>
              <w:t>.</w:t>
            </w:r>
          </w:p>
        </w:tc>
      </w:tr>
    </w:tbl>
    <w:p w14:paraId="66D4CC1D" w14:textId="511CFD70" w:rsidR="00507633" w:rsidRPr="00571251" w:rsidRDefault="00571251">
      <w:pPr>
        <w:rPr>
          <w:lang w:val="en-US"/>
        </w:rPr>
      </w:pPr>
      <w:r>
        <w:rPr>
          <w:lang w:val="en-US"/>
        </w:rPr>
        <w:lastRenderedPageBreak/>
        <w:t xml:space="preserve"> </w:t>
      </w:r>
    </w:p>
    <w:tbl>
      <w:tblPr>
        <w:tblW w:w="5000" w:type="pct"/>
        <w:jc w:val="center"/>
        <w:tblLook w:val="04A0" w:firstRow="1" w:lastRow="0" w:firstColumn="1" w:lastColumn="0" w:noHBand="0" w:noVBand="1"/>
      </w:tblPr>
      <w:tblGrid>
        <w:gridCol w:w="957"/>
        <w:gridCol w:w="1880"/>
        <w:gridCol w:w="1281"/>
        <w:gridCol w:w="1514"/>
        <w:gridCol w:w="1305"/>
        <w:gridCol w:w="1305"/>
        <w:gridCol w:w="1473"/>
        <w:gridCol w:w="4308"/>
      </w:tblGrid>
      <w:tr w:rsidR="002037D1" w:rsidRPr="00BF4064" w14:paraId="7AA70B3C" w14:textId="77777777" w:rsidTr="00B427F4">
        <w:trPr>
          <w:trHeight w:val="290"/>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5E5579A"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 2</w:t>
            </w:r>
          </w:p>
          <w:p w14:paraId="2A5E8FC1"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СЦ 2.1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8BDACAB"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CF85" w14:textId="1745EE42" w:rsidR="006F3CBE" w:rsidRPr="00A81065" w:rsidRDefault="00BD1481" w:rsidP="006F3CBE">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61471262" w14:textId="3DE38682" w:rsidR="00BD1481" w:rsidRPr="00A81065" w:rsidRDefault="00BD1481" w:rsidP="002B0045">
            <w:pPr>
              <w:spacing w:after="0" w:line="240" w:lineRule="auto"/>
              <w:jc w:val="center"/>
              <w:rPr>
                <w:rFonts w:ascii="Times New Roman" w:hAnsi="Times New Roman" w:cs="Times New Roman"/>
              </w:rPr>
            </w:pPr>
            <w:r>
              <w:rPr>
                <w:rFonts w:ascii="Times New Roman" w:hAnsi="Times New Roman" w:cs="Times New Roman"/>
              </w:rPr>
              <w:t>7</w:t>
            </w:r>
          </w:p>
        </w:tc>
        <w:tc>
          <w:tcPr>
            <w:tcW w:w="1305" w:type="dxa"/>
            <w:tcBorders>
              <w:top w:val="single" w:sz="4" w:space="0" w:color="auto"/>
              <w:left w:val="single" w:sz="4" w:space="0" w:color="auto"/>
              <w:bottom w:val="single" w:sz="4" w:space="0" w:color="auto"/>
              <w:right w:val="single" w:sz="4" w:space="0" w:color="auto"/>
            </w:tcBorders>
            <w:vAlign w:val="center"/>
          </w:tcPr>
          <w:p w14:paraId="7E99172F" w14:textId="5B5CDCBE" w:rsidR="00BD1481" w:rsidRPr="00BD1481" w:rsidRDefault="00BD1481" w:rsidP="002B0045">
            <w:pPr>
              <w:spacing w:after="0" w:line="240" w:lineRule="auto"/>
              <w:jc w:val="center"/>
              <w:rPr>
                <w:rFonts w:ascii="Times New Roman" w:hAnsi="Times New Roman" w:cs="Times New Roman"/>
              </w:rPr>
            </w:pPr>
            <w:r>
              <w:rPr>
                <w:rFonts w:ascii="Times New Roman" w:hAnsi="Times New Roman" w:cs="Times New Roman"/>
              </w:rPr>
              <w:t>13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21B6141" w14:textId="002EC9E6" w:rsidR="002037D1" w:rsidRPr="00AD088F" w:rsidRDefault="002037D1" w:rsidP="002B0045">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7F6EEC20" w14:textId="47681D09" w:rsidR="002037D1" w:rsidRPr="00AD088F" w:rsidRDefault="002037D1" w:rsidP="002B0045">
            <w:pPr>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BCA2C85" w14:textId="761759F6" w:rsidR="004F0D68" w:rsidRPr="00D2162B" w:rsidRDefault="004F0D68" w:rsidP="004F0D68">
            <w:pPr>
              <w:spacing w:after="0" w:line="240" w:lineRule="auto"/>
              <w:jc w:val="both"/>
              <w:rPr>
                <w:rFonts w:ascii="Times New Roman" w:hAnsi="Times New Roman" w:cs="Times New Roman"/>
              </w:rPr>
            </w:pPr>
            <w:r w:rsidRPr="0077357B">
              <w:rPr>
                <w:rFonts w:ascii="Times New Roman" w:hAnsi="Times New Roman" w:cs="Times New Roman"/>
              </w:rPr>
              <w:t xml:space="preserve">По </w:t>
            </w:r>
            <w:r>
              <w:rPr>
                <w:rFonts w:ascii="Times New Roman" w:hAnsi="Times New Roman" w:cs="Times New Roman"/>
              </w:rPr>
              <w:t>седем</w:t>
            </w:r>
            <w:r w:rsidRPr="0077357B">
              <w:rPr>
                <w:rFonts w:ascii="Times New Roman" w:hAnsi="Times New Roman" w:cs="Times New Roman"/>
              </w:rPr>
              <w:t xml:space="preserve"> от проектите, финансирани от </w:t>
            </w:r>
            <w:r>
              <w:rPr>
                <w:rFonts w:ascii="Times New Roman" w:hAnsi="Times New Roman" w:cs="Times New Roman"/>
              </w:rPr>
              <w:t xml:space="preserve">СЦ 2.1 </w:t>
            </w:r>
            <w:r w:rsidRPr="00FE0713">
              <w:rPr>
                <w:rFonts w:ascii="Times New Roman" w:hAnsi="Times New Roman" w:cs="Times New Roman"/>
              </w:rPr>
              <w:t xml:space="preserve">„Повишаване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Pr>
                <w:rFonts w:ascii="Times New Roman" w:hAnsi="Times New Roman" w:cs="Times New Roman"/>
              </w:rPr>
              <w:t xml:space="preserve">на </w:t>
            </w:r>
            <w:r w:rsidRPr="00D2162B">
              <w:rPr>
                <w:rFonts w:ascii="Times New Roman" w:hAnsi="Times New Roman" w:cs="Times New Roman"/>
              </w:rPr>
              <w:t>Втора</w:t>
            </w:r>
            <w:r w:rsidRPr="0077357B">
              <w:rPr>
                <w:rFonts w:ascii="Times New Roman" w:hAnsi="Times New Roman" w:cs="Times New Roman"/>
              </w:rPr>
              <w:t xml:space="preserve"> покана,</w:t>
            </w:r>
            <w:r>
              <w:rPr>
                <w:rFonts w:ascii="Times New Roman" w:hAnsi="Times New Roman" w:cs="Times New Roman"/>
              </w:rPr>
              <w:t xml:space="preserve"> в процес на изпълнение</w:t>
            </w:r>
            <w:r w:rsidRPr="00D2162B">
              <w:rPr>
                <w:rFonts w:ascii="Times New Roman" w:hAnsi="Times New Roman" w:cs="Times New Roman"/>
              </w:rPr>
              <w:t xml:space="preserve"> през 202</w:t>
            </w:r>
            <w:r>
              <w:rPr>
                <w:rFonts w:ascii="Times New Roman" w:hAnsi="Times New Roman" w:cs="Times New Roman"/>
              </w:rPr>
              <w:t>1</w:t>
            </w:r>
            <w:r w:rsidRPr="00D2162B">
              <w:rPr>
                <w:rFonts w:ascii="Times New Roman" w:hAnsi="Times New Roman" w:cs="Times New Roman"/>
              </w:rPr>
              <w:t xml:space="preserve"> г. </w:t>
            </w:r>
            <w:r w:rsidRPr="0077357B">
              <w:rPr>
                <w:rFonts w:ascii="Times New Roman" w:hAnsi="Times New Roman" w:cs="Times New Roman"/>
              </w:rPr>
              <w:t>са отчетени положителни екологични последици върху въздуха и климата</w:t>
            </w:r>
            <w:r w:rsidRPr="00D2162B">
              <w:rPr>
                <w:rFonts w:ascii="Times New Roman" w:hAnsi="Times New Roman" w:cs="Times New Roman"/>
              </w:rPr>
              <w:t xml:space="preserve">. </w:t>
            </w:r>
          </w:p>
          <w:p w14:paraId="761AE4AC" w14:textId="52E0BD17" w:rsidR="004F0D68" w:rsidRDefault="004F0D68" w:rsidP="004F0D68">
            <w:pPr>
              <w:spacing w:after="0" w:line="240" w:lineRule="auto"/>
              <w:jc w:val="both"/>
              <w:rPr>
                <w:rFonts w:ascii="Times New Roman" w:hAnsi="Times New Roman" w:cs="Times New Roman"/>
              </w:rPr>
            </w:pPr>
            <w:r w:rsidRPr="00D2162B">
              <w:rPr>
                <w:rFonts w:ascii="Times New Roman" w:hAnsi="Times New Roman" w:cs="Times New Roman"/>
              </w:rPr>
              <w:t xml:space="preserve">По един от проектите, </w:t>
            </w:r>
            <w:r>
              <w:rPr>
                <w:rFonts w:ascii="Times New Roman" w:hAnsi="Times New Roman" w:cs="Times New Roman"/>
              </w:rPr>
              <w:t xml:space="preserve">положителното </w:t>
            </w:r>
            <w:r w:rsidRPr="00D2162B">
              <w:rPr>
                <w:rFonts w:ascii="Times New Roman" w:hAnsi="Times New Roman" w:cs="Times New Roman"/>
              </w:rPr>
              <w:t xml:space="preserve">влияние </w:t>
            </w:r>
            <w:r>
              <w:rPr>
                <w:rFonts w:ascii="Times New Roman" w:hAnsi="Times New Roman" w:cs="Times New Roman"/>
              </w:rPr>
              <w:t xml:space="preserve">върху въздуха и климата </w:t>
            </w:r>
            <w:r w:rsidRPr="00D2162B">
              <w:rPr>
                <w:rFonts w:ascii="Times New Roman" w:hAnsi="Times New Roman" w:cs="Times New Roman"/>
              </w:rPr>
              <w:t xml:space="preserve">е свързано </w:t>
            </w:r>
            <w:r>
              <w:rPr>
                <w:rFonts w:ascii="Times New Roman" w:hAnsi="Times New Roman" w:cs="Times New Roman"/>
              </w:rPr>
              <w:t xml:space="preserve">с </w:t>
            </w:r>
            <w:r w:rsidRPr="00D2162B">
              <w:rPr>
                <w:rFonts w:ascii="Times New Roman" w:hAnsi="Times New Roman" w:cs="Times New Roman"/>
              </w:rPr>
              <w:t>насърчаване на екологично съобразния транспорт</w:t>
            </w:r>
            <w:r>
              <w:rPr>
                <w:rFonts w:ascii="Times New Roman" w:hAnsi="Times New Roman" w:cs="Times New Roman"/>
              </w:rPr>
              <w:t>, чрез създаване на условия за негово развитие.</w:t>
            </w:r>
          </w:p>
          <w:p w14:paraId="00C38C14" w14:textId="7FBDD49E" w:rsidR="004F0D68" w:rsidRPr="00D2162B" w:rsidRDefault="004F0D68" w:rsidP="004F0D68">
            <w:pPr>
              <w:spacing w:after="0" w:line="240" w:lineRule="auto"/>
              <w:jc w:val="both"/>
              <w:rPr>
                <w:rFonts w:ascii="Times New Roman" w:hAnsi="Times New Roman" w:cs="Times New Roman"/>
              </w:rPr>
            </w:pPr>
            <w:r w:rsidRPr="00D2162B">
              <w:rPr>
                <w:rFonts w:ascii="Times New Roman" w:hAnsi="Times New Roman" w:cs="Times New Roman"/>
              </w:rPr>
              <w:t xml:space="preserve">По </w:t>
            </w:r>
            <w:r>
              <w:rPr>
                <w:rFonts w:ascii="Times New Roman" w:hAnsi="Times New Roman" w:cs="Times New Roman"/>
              </w:rPr>
              <w:t>няколко от</w:t>
            </w:r>
            <w:r w:rsidRPr="00D2162B">
              <w:rPr>
                <w:rFonts w:ascii="Times New Roman" w:hAnsi="Times New Roman" w:cs="Times New Roman"/>
              </w:rPr>
              <w:t xml:space="preserve"> проекти</w:t>
            </w:r>
            <w:r>
              <w:rPr>
                <w:rFonts w:ascii="Times New Roman" w:hAnsi="Times New Roman" w:cs="Times New Roman"/>
              </w:rPr>
              <w:t>те</w:t>
            </w:r>
            <w:r w:rsidRPr="00D2162B">
              <w:rPr>
                <w:rFonts w:ascii="Times New Roman" w:hAnsi="Times New Roman" w:cs="Times New Roman"/>
              </w:rPr>
              <w:t xml:space="preserve"> от същата ос са били в процес на изграждане нови пешеходни туристически маршрути, </w:t>
            </w:r>
            <w:proofErr w:type="spellStart"/>
            <w:r w:rsidRPr="00D2162B">
              <w:rPr>
                <w:rFonts w:ascii="Times New Roman" w:hAnsi="Times New Roman" w:cs="Times New Roman"/>
              </w:rPr>
              <w:t>вело</w:t>
            </w:r>
            <w:proofErr w:type="spellEnd"/>
            <w:r>
              <w:rPr>
                <w:rFonts w:ascii="Times New Roman" w:hAnsi="Times New Roman" w:cs="Times New Roman"/>
              </w:rPr>
              <w:t>-</w:t>
            </w:r>
            <w:r w:rsidRPr="00D2162B">
              <w:rPr>
                <w:rFonts w:ascii="Times New Roman" w:hAnsi="Times New Roman" w:cs="Times New Roman"/>
              </w:rPr>
              <w:lastRenderedPageBreak/>
              <w:t xml:space="preserve">алеи до </w:t>
            </w:r>
            <w:r>
              <w:rPr>
                <w:rFonts w:ascii="Times New Roman" w:hAnsi="Times New Roman" w:cs="Times New Roman"/>
              </w:rPr>
              <w:t xml:space="preserve">природни и </w:t>
            </w:r>
            <w:r w:rsidRPr="00D2162B">
              <w:rPr>
                <w:rFonts w:ascii="Times New Roman" w:hAnsi="Times New Roman" w:cs="Times New Roman"/>
              </w:rPr>
              <w:t xml:space="preserve">исторически места,  трекинг маршрути и друга инфраструктура насърчаваща екологосъобразния туризъм. </w:t>
            </w:r>
            <w:r w:rsidR="00D817DC" w:rsidRPr="00D2162B">
              <w:rPr>
                <w:rFonts w:ascii="Times New Roman" w:hAnsi="Times New Roman" w:cs="Times New Roman"/>
              </w:rPr>
              <w:t xml:space="preserve">По един от проектите са </w:t>
            </w:r>
            <w:r w:rsidR="00D817DC">
              <w:rPr>
                <w:rFonts w:ascii="Times New Roman" w:hAnsi="Times New Roman" w:cs="Times New Roman"/>
              </w:rPr>
              <w:t>се обновили</w:t>
            </w:r>
            <w:r w:rsidR="00D817DC" w:rsidRPr="00D2162B">
              <w:rPr>
                <w:rFonts w:ascii="Times New Roman" w:hAnsi="Times New Roman" w:cs="Times New Roman"/>
              </w:rPr>
              <w:t xml:space="preserve"> две паркови пространства, които влияят индиректно върху въздуха</w:t>
            </w:r>
            <w:r w:rsidR="00D817DC">
              <w:rPr>
                <w:rFonts w:ascii="Times New Roman" w:hAnsi="Times New Roman" w:cs="Times New Roman"/>
              </w:rPr>
              <w:t xml:space="preserve"> и климата</w:t>
            </w:r>
            <w:r w:rsidR="00D817DC" w:rsidRPr="00D2162B">
              <w:rPr>
                <w:rFonts w:ascii="Times New Roman" w:hAnsi="Times New Roman" w:cs="Times New Roman"/>
              </w:rPr>
              <w:t>.</w:t>
            </w:r>
            <w:r w:rsidR="00D817DC">
              <w:rPr>
                <w:rFonts w:ascii="Times New Roman" w:hAnsi="Times New Roman" w:cs="Times New Roman"/>
              </w:rPr>
              <w:t xml:space="preserve"> </w:t>
            </w:r>
            <w:r>
              <w:rPr>
                <w:rFonts w:ascii="Times New Roman" w:hAnsi="Times New Roman" w:cs="Times New Roman"/>
              </w:rPr>
              <w:t xml:space="preserve">По един </w:t>
            </w:r>
            <w:r w:rsidR="00D817DC">
              <w:rPr>
                <w:rFonts w:ascii="Times New Roman" w:hAnsi="Times New Roman" w:cs="Times New Roman"/>
              </w:rPr>
              <w:t>приключил</w:t>
            </w:r>
            <w:r>
              <w:rPr>
                <w:rFonts w:ascii="Times New Roman" w:hAnsi="Times New Roman" w:cs="Times New Roman"/>
              </w:rPr>
              <w:t xml:space="preserve"> през 202</w:t>
            </w:r>
            <w:r w:rsidR="00D817DC">
              <w:rPr>
                <w:rFonts w:ascii="Times New Roman" w:hAnsi="Times New Roman" w:cs="Times New Roman"/>
              </w:rPr>
              <w:t>1</w:t>
            </w:r>
            <w:r>
              <w:rPr>
                <w:rFonts w:ascii="Times New Roman" w:hAnsi="Times New Roman" w:cs="Times New Roman"/>
              </w:rPr>
              <w:t xml:space="preserve"> г. </w:t>
            </w:r>
            <w:r w:rsidR="00D817DC">
              <w:rPr>
                <w:rFonts w:ascii="Times New Roman" w:hAnsi="Times New Roman" w:cs="Times New Roman"/>
              </w:rPr>
              <w:t>проект са въведени</w:t>
            </w:r>
            <w:r>
              <w:rPr>
                <w:rFonts w:ascii="Times New Roman" w:hAnsi="Times New Roman" w:cs="Times New Roman"/>
              </w:rPr>
              <w:t xml:space="preserve"> мерки за енергийна ефективност на читалищна сграда, които имат пряк ефект за намаляване замърсяването на въздуха.</w:t>
            </w:r>
          </w:p>
          <w:p w14:paraId="74E119C8" w14:textId="4364C822" w:rsidR="00795B1F" w:rsidRPr="005132FA" w:rsidRDefault="004F0D68" w:rsidP="006E541E">
            <w:pPr>
              <w:spacing w:after="0" w:line="240" w:lineRule="auto"/>
              <w:jc w:val="both"/>
              <w:rPr>
                <w:rFonts w:ascii="Times New Roman" w:hAnsi="Times New Roman" w:cs="Times New Roman"/>
                <w:lang w:val="en-US"/>
              </w:rPr>
            </w:pPr>
            <w:r w:rsidRPr="0077357B">
              <w:rPr>
                <w:rFonts w:ascii="Times New Roman" w:hAnsi="Times New Roman" w:cs="Times New Roman"/>
              </w:rPr>
              <w:t xml:space="preserve">Останалите </w:t>
            </w:r>
            <w:r w:rsidRPr="00D2162B">
              <w:rPr>
                <w:rFonts w:ascii="Times New Roman" w:hAnsi="Times New Roman" w:cs="Times New Roman"/>
              </w:rPr>
              <w:t xml:space="preserve">изпълнявани </w:t>
            </w:r>
            <w:r w:rsidRPr="0077357B">
              <w:rPr>
                <w:rFonts w:ascii="Times New Roman" w:hAnsi="Times New Roman" w:cs="Times New Roman"/>
              </w:rPr>
              <w:t xml:space="preserve">проекти по </w:t>
            </w:r>
            <w:r w:rsidRPr="00D2162B">
              <w:rPr>
                <w:rFonts w:ascii="Times New Roman" w:hAnsi="Times New Roman" w:cs="Times New Roman"/>
              </w:rPr>
              <w:t>Втора</w:t>
            </w:r>
            <w:r w:rsidRPr="0077357B">
              <w:rPr>
                <w:rFonts w:ascii="Times New Roman" w:hAnsi="Times New Roman" w:cs="Times New Roman"/>
              </w:rPr>
              <w:t xml:space="preserve"> покана са отчели неутрален ефект спрямо въздуха и климата</w:t>
            </w:r>
            <w:r w:rsidRPr="00D2162B">
              <w:rPr>
                <w:rFonts w:ascii="Times New Roman" w:hAnsi="Times New Roman" w:cs="Times New Roman"/>
              </w:rPr>
              <w:t>.</w:t>
            </w:r>
          </w:p>
        </w:tc>
      </w:tr>
      <w:tr w:rsidR="002037D1" w:rsidRPr="00BF4064" w14:paraId="58305D73" w14:textId="77777777" w:rsidTr="00B427F4">
        <w:trPr>
          <w:trHeight w:val="409"/>
          <w:jc w:val="center"/>
        </w:trPr>
        <w:tc>
          <w:tcPr>
            <w:tcW w:w="957" w:type="dxa"/>
            <w:vMerge/>
            <w:tcBorders>
              <w:left w:val="single" w:sz="4" w:space="0" w:color="auto"/>
              <w:bottom w:val="single" w:sz="4" w:space="0" w:color="auto"/>
              <w:right w:val="single" w:sz="4" w:space="0" w:color="auto"/>
            </w:tcBorders>
            <w:shd w:val="clear" w:color="auto" w:fill="CCC0D9" w:themeFill="accent4" w:themeFillTint="66"/>
          </w:tcPr>
          <w:p w14:paraId="7566E71E" w14:textId="770C4B73"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7BD6084"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C49C0" w14:textId="573F79F7" w:rsidR="002037D1" w:rsidRPr="00A81065" w:rsidRDefault="00BD1481" w:rsidP="002B0045">
            <w:pPr>
              <w:spacing w:after="0" w:line="240" w:lineRule="auto"/>
              <w:jc w:val="center"/>
              <w:rPr>
                <w:rFonts w:ascii="Times New Roman" w:hAnsi="Times New Roman" w:cs="Times New Roman"/>
                <w:color w:val="FF0000"/>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4915FB27" w14:textId="71B815A7" w:rsidR="00BD1481" w:rsidRPr="00A81065" w:rsidRDefault="00BD1481" w:rsidP="002B0045">
            <w:pPr>
              <w:spacing w:after="0" w:line="240" w:lineRule="auto"/>
              <w:jc w:val="center"/>
              <w:rPr>
                <w:rFonts w:ascii="Times New Roman" w:hAnsi="Times New Roman" w:cs="Times New Roman"/>
              </w:rPr>
            </w:pPr>
            <w:r>
              <w:rPr>
                <w:rFonts w:ascii="Times New Roman" w:hAnsi="Times New Roman" w:cs="Times New Roman"/>
              </w:rPr>
              <w:t>5</w:t>
            </w:r>
          </w:p>
        </w:tc>
        <w:tc>
          <w:tcPr>
            <w:tcW w:w="1305" w:type="dxa"/>
            <w:tcBorders>
              <w:top w:val="single" w:sz="4" w:space="0" w:color="auto"/>
              <w:left w:val="single" w:sz="4" w:space="0" w:color="auto"/>
              <w:bottom w:val="single" w:sz="4" w:space="0" w:color="auto"/>
              <w:right w:val="single" w:sz="4" w:space="0" w:color="auto"/>
            </w:tcBorders>
            <w:vAlign w:val="center"/>
          </w:tcPr>
          <w:p w14:paraId="3160431D" w14:textId="7C4615B0" w:rsidR="00BD1481" w:rsidRPr="00A81065" w:rsidRDefault="00BD1481" w:rsidP="00CD649D">
            <w:pPr>
              <w:spacing w:after="0" w:line="240" w:lineRule="auto"/>
              <w:jc w:val="center"/>
              <w:rPr>
                <w:rFonts w:ascii="Times New Roman" w:hAnsi="Times New Roman" w:cs="Times New Roman"/>
              </w:rPr>
            </w:pPr>
            <w:r>
              <w:rPr>
                <w:rFonts w:ascii="Times New Roman" w:hAnsi="Times New Roman" w:cs="Times New Roman"/>
              </w:rPr>
              <w:t>15</w:t>
            </w:r>
          </w:p>
          <w:p w14:paraId="6B50EE0B" w14:textId="181CBDFF" w:rsidR="00CD649D" w:rsidRPr="00AD088F" w:rsidRDefault="00CD649D" w:rsidP="00CD649D">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C904E6" w14:textId="6BB1F931" w:rsidR="002037D1" w:rsidRPr="00AD088F" w:rsidRDefault="002037D1" w:rsidP="002B0045">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CCDAA6C" w14:textId="692C8332" w:rsidR="002037D1" w:rsidRPr="00AD088F" w:rsidRDefault="002037D1" w:rsidP="002B0045">
            <w:pPr>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42579CB" w14:textId="35DE8F25" w:rsidR="00D817DC" w:rsidRDefault="00D817DC" w:rsidP="00D817DC">
            <w:pPr>
              <w:spacing w:after="0" w:line="240" w:lineRule="auto"/>
              <w:jc w:val="both"/>
              <w:rPr>
                <w:rFonts w:ascii="Times New Roman" w:hAnsi="Times New Roman" w:cs="Times New Roman"/>
              </w:rPr>
            </w:pPr>
            <w:r w:rsidRPr="00D2162B">
              <w:rPr>
                <w:rFonts w:ascii="Times New Roman" w:hAnsi="Times New Roman" w:cs="Times New Roman"/>
              </w:rPr>
              <w:t xml:space="preserve">Изпълнението на дейностите по </w:t>
            </w:r>
            <w:r>
              <w:rPr>
                <w:rFonts w:ascii="Times New Roman" w:hAnsi="Times New Roman" w:cs="Times New Roman"/>
              </w:rPr>
              <w:t>пет</w:t>
            </w:r>
            <w:r w:rsidRPr="00D2162B">
              <w:rPr>
                <w:rFonts w:ascii="Times New Roman" w:hAnsi="Times New Roman" w:cs="Times New Roman"/>
              </w:rPr>
              <w:t xml:space="preserve"> проекта в рамките на СЦ 2.1. по Втора покана са оценени с положителен очакван ефект за опазване на биоразнообразието, флората и фауната. </w:t>
            </w:r>
            <w:r>
              <w:rPr>
                <w:rFonts w:ascii="Times New Roman" w:hAnsi="Times New Roman" w:cs="Times New Roman"/>
              </w:rPr>
              <w:t xml:space="preserve">Това се постига чрез включване на гражданите в дейности за опазване на биоразнообразието и естествените местообитания, и такива, които </w:t>
            </w:r>
            <w:r w:rsidRPr="00D2162B">
              <w:rPr>
                <w:rFonts w:ascii="Times New Roman" w:hAnsi="Times New Roman" w:cs="Times New Roman"/>
              </w:rPr>
              <w:t>оказват позитивно влияние към насърчаването на еко-съобразен туризъм в трансграничния регион, който ще осигури висока степен на с</w:t>
            </w:r>
            <w:r>
              <w:rPr>
                <w:rFonts w:ascii="Times New Roman" w:hAnsi="Times New Roman" w:cs="Times New Roman"/>
              </w:rPr>
              <w:t>ъхранение на природата.</w:t>
            </w:r>
          </w:p>
          <w:p w14:paraId="2CBE23F5" w14:textId="3138B73F" w:rsidR="00D817DC" w:rsidRPr="00D2162B" w:rsidRDefault="00D817DC" w:rsidP="00D817DC">
            <w:pPr>
              <w:spacing w:after="0" w:line="240" w:lineRule="auto"/>
              <w:jc w:val="both"/>
              <w:rPr>
                <w:rFonts w:ascii="Times New Roman" w:hAnsi="Times New Roman" w:cs="Times New Roman"/>
              </w:rPr>
            </w:pPr>
            <w:r w:rsidRPr="00D2162B">
              <w:rPr>
                <w:rFonts w:ascii="Times New Roman" w:hAnsi="Times New Roman" w:cs="Times New Roman"/>
              </w:rPr>
              <w:t xml:space="preserve">По </w:t>
            </w:r>
            <w:r>
              <w:rPr>
                <w:rFonts w:ascii="Times New Roman" w:hAnsi="Times New Roman" w:cs="Times New Roman"/>
              </w:rPr>
              <w:t>два</w:t>
            </w:r>
            <w:r w:rsidRPr="00D2162B">
              <w:rPr>
                <w:rFonts w:ascii="Times New Roman" w:hAnsi="Times New Roman" w:cs="Times New Roman"/>
              </w:rPr>
              <w:t xml:space="preserve"> от проектите са оценени непреки позитивни последици върху  насърчаването на отговорно поведение на обществото чрез въвличане на гражданите в опазването на биоразнообразието и природните зони</w:t>
            </w:r>
            <w:r w:rsidRPr="00D2162B" w:rsidDel="009B79BC">
              <w:rPr>
                <w:rFonts w:ascii="Times New Roman" w:hAnsi="Times New Roman" w:cs="Times New Roman"/>
              </w:rPr>
              <w:t xml:space="preserve"> </w:t>
            </w:r>
            <w:r w:rsidRPr="00D2162B">
              <w:rPr>
                <w:rFonts w:ascii="Times New Roman" w:hAnsi="Times New Roman" w:cs="Times New Roman"/>
              </w:rPr>
              <w:t xml:space="preserve">в трансграничния регион. Такива са промоционални пътувания от двете страни на границата, </w:t>
            </w:r>
            <w:r>
              <w:rPr>
                <w:rFonts w:ascii="Times New Roman" w:hAnsi="Times New Roman" w:cs="Times New Roman"/>
              </w:rPr>
              <w:t>предоставяне на информация за опазване на исторически и природни обекти, и др.</w:t>
            </w:r>
          </w:p>
          <w:p w14:paraId="15764539" w14:textId="77777777" w:rsidR="00D817DC" w:rsidRPr="00D2162B" w:rsidRDefault="00D817DC" w:rsidP="00D817DC">
            <w:pPr>
              <w:spacing w:after="0" w:line="240" w:lineRule="auto"/>
              <w:jc w:val="both"/>
              <w:rPr>
                <w:rFonts w:ascii="Times New Roman" w:hAnsi="Times New Roman" w:cs="Times New Roman"/>
              </w:rPr>
            </w:pPr>
            <w:r>
              <w:rPr>
                <w:rFonts w:ascii="Times New Roman" w:hAnsi="Times New Roman" w:cs="Times New Roman"/>
              </w:rPr>
              <w:t xml:space="preserve">Един от проектите се очаква да има положително въздействие върху опазване </w:t>
            </w:r>
            <w:r>
              <w:rPr>
                <w:rFonts w:ascii="Times New Roman" w:hAnsi="Times New Roman" w:cs="Times New Roman"/>
              </w:rPr>
              <w:lastRenderedPageBreak/>
              <w:t xml:space="preserve">на </w:t>
            </w:r>
            <w:proofErr w:type="spellStart"/>
            <w:r>
              <w:rPr>
                <w:rFonts w:ascii="Times New Roman" w:hAnsi="Times New Roman" w:cs="Times New Roman"/>
              </w:rPr>
              <w:t>хабитатите</w:t>
            </w:r>
            <w:proofErr w:type="spellEnd"/>
            <w:r>
              <w:rPr>
                <w:rFonts w:ascii="Times New Roman" w:hAnsi="Times New Roman" w:cs="Times New Roman"/>
              </w:rPr>
              <w:t>, биоразнообразието и екосистемите.</w:t>
            </w:r>
          </w:p>
          <w:p w14:paraId="754A5FAA" w14:textId="11480D9C" w:rsidR="00D817DC" w:rsidRPr="00D2162B" w:rsidRDefault="00D817DC" w:rsidP="00D817DC">
            <w:pPr>
              <w:spacing w:after="0" w:line="240" w:lineRule="auto"/>
              <w:jc w:val="both"/>
              <w:rPr>
                <w:rFonts w:ascii="Times New Roman" w:hAnsi="Times New Roman" w:cs="Times New Roman"/>
              </w:rPr>
            </w:pPr>
            <w:r w:rsidRPr="00D2162B">
              <w:rPr>
                <w:rFonts w:ascii="Times New Roman" w:hAnsi="Times New Roman" w:cs="Times New Roman"/>
              </w:rPr>
              <w:t xml:space="preserve"> Еко-пътеките, които </w:t>
            </w:r>
            <w:r>
              <w:rPr>
                <w:rFonts w:ascii="Times New Roman" w:hAnsi="Times New Roman" w:cs="Times New Roman"/>
              </w:rPr>
              <w:t>са</w:t>
            </w:r>
            <w:r w:rsidRPr="001F0D2D">
              <w:rPr>
                <w:rFonts w:ascii="Times New Roman" w:hAnsi="Times New Roman" w:cs="Times New Roman"/>
              </w:rPr>
              <w:t xml:space="preserve"> създадени, </w:t>
            </w:r>
            <w:r>
              <w:rPr>
                <w:rFonts w:ascii="Times New Roman" w:hAnsi="Times New Roman" w:cs="Times New Roman"/>
              </w:rPr>
              <w:t>насърча</w:t>
            </w:r>
            <w:r w:rsidR="00BD1481">
              <w:rPr>
                <w:rFonts w:ascii="Times New Roman" w:hAnsi="Times New Roman" w:cs="Times New Roman"/>
              </w:rPr>
              <w:t>в</w:t>
            </w:r>
            <w:r>
              <w:rPr>
                <w:rFonts w:ascii="Times New Roman" w:hAnsi="Times New Roman" w:cs="Times New Roman"/>
              </w:rPr>
              <w:t>ат</w:t>
            </w:r>
            <w:r w:rsidRPr="00D2162B">
              <w:rPr>
                <w:rFonts w:ascii="Times New Roman" w:hAnsi="Times New Roman" w:cs="Times New Roman"/>
              </w:rPr>
              <w:t xml:space="preserve"> отговорното поведение на гражданите за опазване на биоразнообразието и естествените обиталища</w:t>
            </w:r>
            <w:r w:rsidRPr="0077357B">
              <w:rPr>
                <w:rFonts w:ascii="Times New Roman" w:hAnsi="Times New Roman" w:cs="Times New Roman"/>
              </w:rPr>
              <w:t>.</w:t>
            </w:r>
          </w:p>
          <w:p w14:paraId="30982781" w14:textId="7F7D50D3" w:rsidR="005132FA" w:rsidRPr="00A81065" w:rsidRDefault="00D817DC" w:rsidP="00BD1481">
            <w:pPr>
              <w:spacing w:after="0" w:line="240" w:lineRule="auto"/>
              <w:jc w:val="both"/>
              <w:rPr>
                <w:rFonts w:ascii="Times New Roman" w:hAnsi="Times New Roman" w:cs="Times New Roman"/>
                <w:color w:val="FF0000"/>
              </w:rPr>
            </w:pPr>
            <w:r w:rsidRPr="0077357B">
              <w:rPr>
                <w:rFonts w:ascii="Times New Roman" w:hAnsi="Times New Roman" w:cs="Times New Roman"/>
              </w:rPr>
              <w:t xml:space="preserve">Повечето проекти, финансирани от Втора покана </w:t>
            </w:r>
            <w:r w:rsidRPr="00D2162B">
              <w:rPr>
                <w:rFonts w:ascii="Times New Roman" w:hAnsi="Times New Roman" w:cs="Times New Roman"/>
              </w:rPr>
              <w:t>– 1</w:t>
            </w:r>
            <w:r>
              <w:rPr>
                <w:rFonts w:ascii="Times New Roman" w:hAnsi="Times New Roman" w:cs="Times New Roman"/>
              </w:rPr>
              <w:t>5</w:t>
            </w:r>
            <w:r w:rsidRPr="00D2162B">
              <w:rPr>
                <w:rFonts w:ascii="Times New Roman" w:hAnsi="Times New Roman" w:cs="Times New Roman"/>
              </w:rPr>
              <w:t xml:space="preserve"> на брой, </w:t>
            </w:r>
            <w:r w:rsidR="00BD1481">
              <w:rPr>
                <w:rFonts w:ascii="Times New Roman" w:hAnsi="Times New Roman" w:cs="Times New Roman"/>
              </w:rPr>
              <w:t>имат</w:t>
            </w:r>
            <w:r w:rsidRPr="0077357B">
              <w:rPr>
                <w:rFonts w:ascii="Times New Roman" w:hAnsi="Times New Roman" w:cs="Times New Roman"/>
              </w:rPr>
              <w:t xml:space="preserve"> неутрален ефект по разглеждания показател.</w:t>
            </w:r>
          </w:p>
        </w:tc>
      </w:tr>
      <w:tr w:rsidR="002037D1" w:rsidRPr="00BF4064" w14:paraId="29A6F157" w14:textId="77777777" w:rsidTr="00B427F4">
        <w:trPr>
          <w:trHeight w:val="415"/>
          <w:jc w:val="center"/>
        </w:trPr>
        <w:tc>
          <w:tcPr>
            <w:tcW w:w="957" w:type="dxa"/>
            <w:vMerge/>
            <w:tcBorders>
              <w:left w:val="single" w:sz="4" w:space="0" w:color="auto"/>
              <w:bottom w:val="single" w:sz="4" w:space="0" w:color="auto"/>
              <w:right w:val="single" w:sz="4" w:space="0" w:color="auto"/>
            </w:tcBorders>
            <w:shd w:val="clear" w:color="auto" w:fill="CCC0D9" w:themeFill="accent4" w:themeFillTint="66"/>
          </w:tcPr>
          <w:p w14:paraId="527DD998" w14:textId="02103D8C"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1118DB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4641" w14:textId="6CA2F93D" w:rsidR="006F3CBE" w:rsidRPr="002F29A1" w:rsidRDefault="00BD1481" w:rsidP="002B0045">
            <w:pPr>
              <w:spacing w:after="0" w:line="240" w:lineRule="auto"/>
              <w:jc w:val="center"/>
              <w:rPr>
                <w:rFonts w:ascii="Times New Roman" w:hAnsi="Times New Roman" w:cs="Times New Roman"/>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4FCF071A" w14:textId="05105BAA" w:rsidR="00BD1481" w:rsidRPr="00A81065" w:rsidRDefault="00BD148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vAlign w:val="center"/>
          </w:tcPr>
          <w:p w14:paraId="545041F7" w14:textId="4D314D93" w:rsidR="00BD1481" w:rsidRPr="00BD1481" w:rsidRDefault="00BD1481" w:rsidP="00CD649D">
            <w:pPr>
              <w:spacing w:after="0" w:line="240" w:lineRule="auto"/>
              <w:jc w:val="center"/>
              <w:rPr>
                <w:rFonts w:ascii="Times New Roman" w:hAnsi="Times New Roman" w:cs="Times New Roman"/>
              </w:rPr>
            </w:pPr>
            <w:r>
              <w:rPr>
                <w:rFonts w:ascii="Times New Roman" w:hAnsi="Times New Roman" w:cs="Times New Roman"/>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FF928C" w14:textId="3DE32B30" w:rsidR="002037D1" w:rsidRPr="00AD088F" w:rsidRDefault="002037D1" w:rsidP="002B0045">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58A5DB53" w14:textId="748F70B1" w:rsidR="002037D1" w:rsidRPr="00AD088F" w:rsidRDefault="002037D1" w:rsidP="002B0045">
            <w:pPr>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716E374E" w14:textId="77777777" w:rsidR="00BD1481" w:rsidRDefault="00D817DC" w:rsidP="00A81065">
            <w:pPr>
              <w:spacing w:after="0"/>
              <w:jc w:val="both"/>
              <w:rPr>
                <w:rFonts w:ascii="Times New Roman" w:hAnsi="Times New Roman" w:cs="Times New Roman"/>
              </w:rPr>
            </w:pPr>
            <w:r w:rsidRPr="0077357B">
              <w:rPr>
                <w:rFonts w:ascii="Times New Roman" w:hAnsi="Times New Roman" w:cs="Times New Roman"/>
              </w:rPr>
              <w:t xml:space="preserve">Изпълнението на дейностите по </w:t>
            </w:r>
            <w:r w:rsidRPr="00D2162B">
              <w:rPr>
                <w:rFonts w:ascii="Times New Roman" w:hAnsi="Times New Roman" w:cs="Times New Roman"/>
              </w:rPr>
              <w:t>3</w:t>
            </w:r>
            <w:r w:rsidRPr="0077357B">
              <w:rPr>
                <w:rFonts w:ascii="Times New Roman" w:hAnsi="Times New Roman" w:cs="Times New Roman"/>
              </w:rPr>
              <w:t xml:space="preserve"> от проектите по Втора покана  са оценени с очакван непряк положителен ефект върху устойчивото управление на водните ресурси. </w:t>
            </w:r>
            <w:r>
              <w:rPr>
                <w:rFonts w:ascii="Times New Roman" w:hAnsi="Times New Roman" w:cs="Times New Roman"/>
              </w:rPr>
              <w:t xml:space="preserve">По тях се изпълняват дейности  </w:t>
            </w:r>
            <w:r w:rsidRPr="00D2162B">
              <w:rPr>
                <w:rFonts w:ascii="Times New Roman" w:hAnsi="Times New Roman" w:cs="Times New Roman"/>
              </w:rPr>
              <w:t>насърчава</w:t>
            </w:r>
            <w:r>
              <w:rPr>
                <w:rFonts w:ascii="Times New Roman" w:hAnsi="Times New Roman" w:cs="Times New Roman"/>
              </w:rPr>
              <w:t>щи</w:t>
            </w:r>
            <w:r w:rsidRPr="00D2162B">
              <w:rPr>
                <w:rFonts w:ascii="Times New Roman" w:hAnsi="Times New Roman" w:cs="Times New Roman"/>
              </w:rPr>
              <w:t xml:space="preserve"> устойчивия туризъм с цел опазване на водните ресурси, насърчаване на отговорно поведение у гражданите, и промоционални дейности за устойчива употреба на водните източници. </w:t>
            </w:r>
          </w:p>
          <w:p w14:paraId="6DDBF084" w14:textId="2C4CA40C" w:rsidR="00020828" w:rsidRPr="00A81065" w:rsidRDefault="00D817DC" w:rsidP="00D817DC">
            <w:pPr>
              <w:jc w:val="both"/>
              <w:rPr>
                <w:rFonts w:ascii="Times New Roman" w:hAnsi="Times New Roman" w:cs="Times New Roman"/>
                <w:color w:val="FF0000"/>
                <w:highlight w:val="yellow"/>
                <w:lang w:val="en-US"/>
              </w:rPr>
            </w:pPr>
            <w:r w:rsidRPr="003C083E">
              <w:rPr>
                <w:rFonts w:ascii="Times New Roman" w:hAnsi="Times New Roman" w:cs="Times New Roman"/>
              </w:rPr>
              <w:t>Повечето проекти, финансирани от Втора покана –</w:t>
            </w:r>
            <w:r>
              <w:rPr>
                <w:rFonts w:ascii="Times New Roman" w:hAnsi="Times New Roman" w:cs="Times New Roman"/>
              </w:rPr>
              <w:t xml:space="preserve"> 17</w:t>
            </w:r>
            <w:r w:rsidRPr="003C083E">
              <w:rPr>
                <w:rFonts w:ascii="Times New Roman" w:hAnsi="Times New Roman" w:cs="Times New Roman"/>
              </w:rPr>
              <w:t xml:space="preserve"> на брой, </w:t>
            </w:r>
            <w:r>
              <w:rPr>
                <w:rFonts w:ascii="Times New Roman" w:hAnsi="Times New Roman" w:cs="Times New Roman"/>
              </w:rPr>
              <w:t>имат</w:t>
            </w:r>
            <w:r w:rsidRPr="003C083E">
              <w:rPr>
                <w:rFonts w:ascii="Times New Roman" w:hAnsi="Times New Roman" w:cs="Times New Roman"/>
              </w:rPr>
              <w:t xml:space="preserve"> неутрален ефект по разглеждания показател.</w:t>
            </w:r>
          </w:p>
        </w:tc>
      </w:tr>
      <w:tr w:rsidR="002037D1" w:rsidRPr="00BF4064" w14:paraId="00168CA3" w14:textId="77777777" w:rsidTr="00B427F4">
        <w:trPr>
          <w:trHeight w:val="406"/>
          <w:jc w:val="center"/>
        </w:trPr>
        <w:tc>
          <w:tcPr>
            <w:tcW w:w="957" w:type="dxa"/>
            <w:vMerge/>
            <w:tcBorders>
              <w:left w:val="single" w:sz="4" w:space="0" w:color="auto"/>
              <w:bottom w:val="single" w:sz="4" w:space="0" w:color="auto"/>
              <w:right w:val="single" w:sz="4" w:space="0" w:color="auto"/>
            </w:tcBorders>
            <w:shd w:val="clear" w:color="auto" w:fill="CCC0D9" w:themeFill="accent4" w:themeFillTint="66"/>
          </w:tcPr>
          <w:p w14:paraId="048553FA" w14:textId="74E01ACC"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9F3483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D1EE" w14:textId="3605EA55" w:rsidR="006F3CBE" w:rsidRPr="002F29A1" w:rsidRDefault="00BD1481" w:rsidP="002B0045">
            <w:pPr>
              <w:spacing w:after="0" w:line="240" w:lineRule="auto"/>
              <w:jc w:val="center"/>
              <w:rPr>
                <w:rFonts w:ascii="Times New Roman" w:hAnsi="Times New Roman" w:cs="Times New Roman"/>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4D5070C6" w14:textId="59AE7D22" w:rsidR="00BD1481" w:rsidRPr="00A81065" w:rsidRDefault="00BD1481" w:rsidP="00A81065">
            <w:pPr>
              <w:spacing w:after="0" w:line="240" w:lineRule="auto"/>
              <w:jc w:val="center"/>
              <w:rPr>
                <w:rFonts w:ascii="Times New Roman" w:hAnsi="Times New Roman" w:cs="Times New Roman"/>
              </w:rPr>
            </w:pPr>
            <w:r>
              <w:rPr>
                <w:rFonts w:ascii="Times New Roman" w:hAnsi="Times New Roman" w:cs="Times New Roman"/>
              </w:rPr>
              <w:t>5</w:t>
            </w:r>
          </w:p>
        </w:tc>
        <w:tc>
          <w:tcPr>
            <w:tcW w:w="1305" w:type="dxa"/>
            <w:tcBorders>
              <w:top w:val="single" w:sz="4" w:space="0" w:color="auto"/>
              <w:left w:val="single" w:sz="4" w:space="0" w:color="auto"/>
              <w:bottom w:val="single" w:sz="4" w:space="0" w:color="auto"/>
              <w:right w:val="single" w:sz="4" w:space="0" w:color="auto"/>
            </w:tcBorders>
            <w:vAlign w:val="center"/>
          </w:tcPr>
          <w:p w14:paraId="2203498D" w14:textId="0B3AA2E4" w:rsidR="00BD1481" w:rsidRPr="00BD1481" w:rsidRDefault="00BD1481" w:rsidP="00FF057F">
            <w:pPr>
              <w:spacing w:after="0" w:line="240" w:lineRule="auto"/>
              <w:jc w:val="center"/>
              <w:rPr>
                <w:rFonts w:ascii="Times New Roman" w:hAnsi="Times New Roman" w:cs="Times New Roman"/>
              </w:rPr>
            </w:pPr>
            <w:r>
              <w:rPr>
                <w:rFonts w:ascii="Times New Roman" w:hAnsi="Times New Roman" w:cs="Times New Roman"/>
              </w:rPr>
              <w:t>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3297618" w14:textId="282FF7A1" w:rsidR="002037D1" w:rsidRPr="00AD088F" w:rsidRDefault="002037D1" w:rsidP="002B0045">
            <w:pPr>
              <w:spacing w:before="160" w:after="0"/>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18A468B0" w14:textId="2EC72054" w:rsidR="002037D1" w:rsidRPr="00AD088F" w:rsidRDefault="002037D1" w:rsidP="002B0045">
            <w:pPr>
              <w:spacing w:before="160" w:after="0"/>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14F2E382" w14:textId="335E1E79" w:rsidR="00D817DC" w:rsidRDefault="00D817DC" w:rsidP="00D817DC">
            <w:pPr>
              <w:spacing w:after="0"/>
              <w:jc w:val="both"/>
              <w:rPr>
                <w:rFonts w:ascii="Times New Roman" w:hAnsi="Times New Roman" w:cs="Times New Roman"/>
              </w:rPr>
            </w:pPr>
            <w:r w:rsidRPr="003C083E">
              <w:rPr>
                <w:rFonts w:ascii="Times New Roman" w:hAnsi="Times New Roman" w:cs="Times New Roman"/>
              </w:rPr>
              <w:t xml:space="preserve">Изпълнението </w:t>
            </w:r>
            <w:r w:rsidR="00BD1481">
              <w:rPr>
                <w:rFonts w:ascii="Times New Roman" w:hAnsi="Times New Roman" w:cs="Times New Roman"/>
              </w:rPr>
              <w:t xml:space="preserve">през 2021 г. </w:t>
            </w:r>
            <w:r w:rsidRPr="003C083E">
              <w:rPr>
                <w:rFonts w:ascii="Times New Roman" w:hAnsi="Times New Roman" w:cs="Times New Roman"/>
              </w:rPr>
              <w:t xml:space="preserve">на дейностите по </w:t>
            </w:r>
            <w:r>
              <w:rPr>
                <w:rFonts w:ascii="Times New Roman" w:hAnsi="Times New Roman" w:cs="Times New Roman"/>
              </w:rPr>
              <w:t>пет</w:t>
            </w:r>
            <w:r w:rsidRPr="003C083E">
              <w:rPr>
                <w:rFonts w:ascii="Times New Roman" w:hAnsi="Times New Roman" w:cs="Times New Roman"/>
              </w:rPr>
              <w:t xml:space="preserve"> от проектите по </w:t>
            </w:r>
            <w:r>
              <w:rPr>
                <w:rFonts w:ascii="Times New Roman" w:hAnsi="Times New Roman" w:cs="Times New Roman"/>
              </w:rPr>
              <w:t xml:space="preserve">СЦ 2.1 на </w:t>
            </w:r>
            <w:r w:rsidRPr="003C083E">
              <w:rPr>
                <w:rFonts w:ascii="Times New Roman" w:hAnsi="Times New Roman" w:cs="Times New Roman"/>
              </w:rPr>
              <w:t>Втора покана  са оценени</w:t>
            </w:r>
            <w:r>
              <w:rPr>
                <w:rFonts w:ascii="Times New Roman" w:hAnsi="Times New Roman" w:cs="Times New Roman"/>
              </w:rPr>
              <w:t>, като такива</w:t>
            </w:r>
            <w:r w:rsidRPr="003C083E">
              <w:rPr>
                <w:rFonts w:ascii="Times New Roman" w:hAnsi="Times New Roman" w:cs="Times New Roman"/>
              </w:rPr>
              <w:t xml:space="preserve"> с очакван положителен ефект върху</w:t>
            </w:r>
            <w:r>
              <w:rPr>
                <w:rFonts w:ascii="Times New Roman" w:hAnsi="Times New Roman" w:cs="Times New Roman"/>
              </w:rPr>
              <w:t xml:space="preserve"> почвите. Те включват дейности за насърчаване на устойчивия туризъм, които имат положителен ефект върху опазване на конкретни територии.</w:t>
            </w:r>
          </w:p>
          <w:p w14:paraId="450EBE94" w14:textId="5B5E390C" w:rsidR="00D817DC" w:rsidRPr="00D2162B" w:rsidRDefault="00D817DC" w:rsidP="00D817DC">
            <w:pPr>
              <w:spacing w:after="0"/>
              <w:jc w:val="both"/>
              <w:rPr>
                <w:rFonts w:ascii="Times New Roman" w:hAnsi="Times New Roman" w:cs="Times New Roman"/>
              </w:rPr>
            </w:pPr>
            <w:r>
              <w:rPr>
                <w:rFonts w:ascii="Times New Roman" w:hAnsi="Times New Roman" w:cs="Times New Roman"/>
              </w:rPr>
              <w:t xml:space="preserve">Бенефициентите в един от проектите са посочили, че посредством реализираните инвестиционни обекти </w:t>
            </w:r>
            <w:r w:rsidR="002463C4">
              <w:rPr>
                <w:rFonts w:ascii="Times New Roman" w:hAnsi="Times New Roman" w:cs="Times New Roman"/>
              </w:rPr>
              <w:t>се насърчава</w:t>
            </w:r>
            <w:r>
              <w:rPr>
                <w:rFonts w:ascii="Times New Roman" w:hAnsi="Times New Roman" w:cs="Times New Roman"/>
              </w:rPr>
              <w:t xml:space="preserve"> </w:t>
            </w:r>
            <w:r>
              <w:rPr>
                <w:rFonts w:ascii="Times New Roman" w:hAnsi="Times New Roman" w:cs="Times New Roman"/>
              </w:rPr>
              <w:lastRenderedPageBreak/>
              <w:t xml:space="preserve">устойчивото използване на зелените площи в градските центрове. По време на промоционални пътувания през границата </w:t>
            </w:r>
            <w:r w:rsidR="002463C4">
              <w:rPr>
                <w:rFonts w:ascii="Times New Roman" w:hAnsi="Times New Roman" w:cs="Times New Roman"/>
              </w:rPr>
              <w:t>е</w:t>
            </w:r>
            <w:r>
              <w:rPr>
                <w:rFonts w:ascii="Times New Roman" w:hAnsi="Times New Roman" w:cs="Times New Roman"/>
              </w:rPr>
              <w:t xml:space="preserve"> обърнато специално внимание на защитени територии, и такива с историческа стойности и археологическа значимост.</w:t>
            </w:r>
          </w:p>
          <w:p w14:paraId="61B21120" w14:textId="36E77976" w:rsidR="00D817DC" w:rsidRPr="00D2162B" w:rsidRDefault="00D817DC" w:rsidP="00D817DC">
            <w:pPr>
              <w:spacing w:after="0"/>
              <w:jc w:val="both"/>
              <w:rPr>
                <w:rFonts w:ascii="Times New Roman" w:hAnsi="Times New Roman" w:cs="Times New Roman"/>
              </w:rPr>
            </w:pPr>
            <w:r>
              <w:rPr>
                <w:rFonts w:ascii="Times New Roman" w:hAnsi="Times New Roman" w:cs="Times New Roman"/>
              </w:rPr>
              <w:t>Н</w:t>
            </w:r>
            <w:r w:rsidRPr="003C083E">
              <w:rPr>
                <w:rFonts w:ascii="Times New Roman" w:hAnsi="Times New Roman" w:cs="Times New Roman"/>
              </w:rPr>
              <w:t>епряк</w:t>
            </w:r>
            <w:r>
              <w:rPr>
                <w:rFonts w:ascii="Times New Roman" w:hAnsi="Times New Roman" w:cs="Times New Roman"/>
              </w:rPr>
              <w:t>о</w:t>
            </w:r>
            <w:r w:rsidRPr="003C083E">
              <w:rPr>
                <w:rFonts w:ascii="Times New Roman" w:hAnsi="Times New Roman" w:cs="Times New Roman"/>
              </w:rPr>
              <w:t xml:space="preserve"> положителн</w:t>
            </w:r>
            <w:r>
              <w:rPr>
                <w:rFonts w:ascii="Times New Roman" w:hAnsi="Times New Roman" w:cs="Times New Roman"/>
              </w:rPr>
              <w:t xml:space="preserve">о влияние </w:t>
            </w:r>
            <w:r w:rsidRPr="003C083E">
              <w:rPr>
                <w:rFonts w:ascii="Times New Roman" w:hAnsi="Times New Roman" w:cs="Times New Roman"/>
              </w:rPr>
              <w:t>върху</w:t>
            </w:r>
            <w:r>
              <w:rPr>
                <w:rFonts w:ascii="Times New Roman" w:hAnsi="Times New Roman" w:cs="Times New Roman"/>
              </w:rPr>
              <w:t xml:space="preserve"> почвите</w:t>
            </w:r>
            <w:r w:rsidRPr="00D2162B">
              <w:rPr>
                <w:rFonts w:ascii="Times New Roman" w:hAnsi="Times New Roman" w:cs="Times New Roman"/>
              </w:rPr>
              <w:t xml:space="preserve"> на проектите </w:t>
            </w:r>
            <w:r>
              <w:rPr>
                <w:rFonts w:ascii="Times New Roman" w:hAnsi="Times New Roman" w:cs="Times New Roman"/>
              </w:rPr>
              <w:t>о</w:t>
            </w:r>
            <w:r w:rsidRPr="00D2162B">
              <w:rPr>
                <w:rFonts w:ascii="Times New Roman" w:hAnsi="Times New Roman" w:cs="Times New Roman"/>
              </w:rPr>
              <w:t xml:space="preserve">т СЦ 2.1. е насърчаването на отговорното поведение на обществото за опазване на почвите, посредством образователни инициативи. По един от оценяваните проекти групи от деца </w:t>
            </w:r>
            <w:r w:rsidR="002463C4">
              <w:rPr>
                <w:rFonts w:ascii="Times New Roman" w:hAnsi="Times New Roman" w:cs="Times New Roman"/>
              </w:rPr>
              <w:t>са получили</w:t>
            </w:r>
            <w:r w:rsidRPr="00D2162B">
              <w:rPr>
                <w:rFonts w:ascii="Times New Roman" w:hAnsi="Times New Roman" w:cs="Times New Roman"/>
              </w:rPr>
              <w:t xml:space="preserve"> информация за защитени местности, исторически и археологически обекти.</w:t>
            </w:r>
          </w:p>
          <w:p w14:paraId="75DED176" w14:textId="179FB956" w:rsidR="005132FA" w:rsidRPr="00A81065" w:rsidRDefault="00D817DC" w:rsidP="002463C4">
            <w:pPr>
              <w:jc w:val="both"/>
              <w:rPr>
                <w:rFonts w:ascii="Times New Roman" w:hAnsi="Times New Roman" w:cs="Times New Roman"/>
                <w:color w:val="FF0000"/>
                <w:highlight w:val="yellow"/>
                <w:lang w:val="en-US"/>
              </w:rPr>
            </w:pPr>
            <w:r w:rsidRPr="003C083E">
              <w:rPr>
                <w:rFonts w:ascii="Times New Roman" w:hAnsi="Times New Roman" w:cs="Times New Roman"/>
              </w:rPr>
              <w:t>Повечето проекти, финансирани от Втора покана –</w:t>
            </w:r>
            <w:r>
              <w:rPr>
                <w:rFonts w:ascii="Times New Roman" w:hAnsi="Times New Roman" w:cs="Times New Roman"/>
              </w:rPr>
              <w:t xml:space="preserve"> 15</w:t>
            </w:r>
            <w:r w:rsidRPr="003C083E">
              <w:rPr>
                <w:rFonts w:ascii="Times New Roman" w:hAnsi="Times New Roman" w:cs="Times New Roman"/>
              </w:rPr>
              <w:t xml:space="preserve"> на брой, </w:t>
            </w:r>
            <w:r w:rsidR="002463C4">
              <w:rPr>
                <w:rFonts w:ascii="Times New Roman" w:hAnsi="Times New Roman" w:cs="Times New Roman"/>
              </w:rPr>
              <w:t>имат</w:t>
            </w:r>
            <w:r w:rsidRPr="003C083E">
              <w:rPr>
                <w:rFonts w:ascii="Times New Roman" w:hAnsi="Times New Roman" w:cs="Times New Roman"/>
              </w:rPr>
              <w:t xml:space="preserve"> неутрален ефект по разглеждания показател</w:t>
            </w:r>
            <w:r w:rsidRPr="00D2162B">
              <w:rPr>
                <w:rFonts w:ascii="Times New Roman" w:hAnsi="Times New Roman" w:cs="Times New Roman"/>
              </w:rPr>
              <w:t xml:space="preserve"> , тъй като не са предвидени дейности, засягащи почви</w:t>
            </w:r>
            <w:r>
              <w:rPr>
                <w:rFonts w:ascii="Times New Roman" w:hAnsi="Times New Roman" w:cs="Times New Roman"/>
              </w:rPr>
              <w:t>.</w:t>
            </w:r>
          </w:p>
        </w:tc>
      </w:tr>
      <w:tr w:rsidR="002037D1" w:rsidRPr="00BF4064" w14:paraId="66C52C66" w14:textId="77777777" w:rsidTr="00B427F4">
        <w:trPr>
          <w:trHeight w:val="333"/>
          <w:jc w:val="center"/>
        </w:trPr>
        <w:tc>
          <w:tcPr>
            <w:tcW w:w="957" w:type="dxa"/>
            <w:vMerge/>
            <w:tcBorders>
              <w:left w:val="single" w:sz="4" w:space="0" w:color="auto"/>
              <w:bottom w:val="single" w:sz="4" w:space="0" w:color="auto"/>
              <w:right w:val="single" w:sz="4" w:space="0" w:color="auto"/>
            </w:tcBorders>
            <w:shd w:val="clear" w:color="auto" w:fill="CCC0D9" w:themeFill="accent4" w:themeFillTint="66"/>
          </w:tcPr>
          <w:p w14:paraId="7C1E0AEC" w14:textId="2EAA2200"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7960B67"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45DC" w14:textId="0FD44F69" w:rsidR="006F3CBE" w:rsidRPr="00AD088F" w:rsidRDefault="002463C4" w:rsidP="002B0045">
            <w:pPr>
              <w:spacing w:after="0" w:line="240" w:lineRule="auto"/>
              <w:jc w:val="center"/>
              <w:rPr>
                <w:rFonts w:ascii="Times New Roman" w:hAnsi="Times New Roman" w:cs="Times New Roman"/>
                <w:color w:val="FF0000"/>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72AAD473" w14:textId="45C12375" w:rsidR="002463C4" w:rsidRPr="00A81065" w:rsidRDefault="002463C4" w:rsidP="00D817DC">
            <w:pPr>
              <w:spacing w:after="0" w:line="240" w:lineRule="auto"/>
              <w:jc w:val="center"/>
              <w:rPr>
                <w:rFonts w:ascii="Times New Roman" w:hAnsi="Times New Roman" w:cs="Times New Roman"/>
              </w:rPr>
            </w:pPr>
            <w:r>
              <w:rPr>
                <w:rFonts w:ascii="Times New Roman" w:hAnsi="Times New Roman" w:cs="Times New Roman"/>
              </w:rPr>
              <w:t>3</w:t>
            </w:r>
          </w:p>
          <w:p w14:paraId="36C4E1CA" w14:textId="2CE78620" w:rsidR="00D817DC" w:rsidRPr="00A81065" w:rsidRDefault="00D817DC" w:rsidP="002B0045">
            <w:pPr>
              <w:spacing w:after="0" w:line="240" w:lineRule="auto"/>
              <w:jc w:val="center"/>
              <w:rPr>
                <w:rFonts w:ascii="Times New Roman" w:hAnsi="Times New Roman" w:cs="Times New Roman"/>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3A16C632" w14:textId="4F5738A8" w:rsidR="002463C4" w:rsidRPr="002463C4" w:rsidRDefault="002463C4" w:rsidP="00EF2FEB">
            <w:pPr>
              <w:spacing w:after="0" w:line="240" w:lineRule="auto"/>
              <w:jc w:val="center"/>
              <w:rPr>
                <w:rFonts w:ascii="Times New Roman" w:hAnsi="Times New Roman" w:cs="Times New Roman"/>
              </w:rPr>
            </w:pPr>
            <w:r>
              <w:rPr>
                <w:rFonts w:ascii="Times New Roman" w:hAnsi="Times New Roman" w:cs="Times New Roman"/>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BE2E67" w14:textId="01B9F2C7" w:rsidR="002037D1" w:rsidRPr="00AD088F" w:rsidRDefault="002037D1" w:rsidP="002B0045">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1906EEC7" w14:textId="6DC38B0A" w:rsidR="002037D1" w:rsidRPr="00AD088F" w:rsidRDefault="002037D1" w:rsidP="002B0045">
            <w:pPr>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3FA1A746" w14:textId="3586868F" w:rsidR="00D817DC" w:rsidRDefault="00D817DC" w:rsidP="00A81065">
            <w:pPr>
              <w:spacing w:after="0"/>
              <w:jc w:val="both"/>
              <w:rPr>
                <w:rFonts w:ascii="Times New Roman" w:hAnsi="Times New Roman" w:cs="Times New Roman"/>
              </w:rPr>
            </w:pPr>
            <w:r w:rsidRPr="00D2162B">
              <w:rPr>
                <w:rFonts w:ascii="Times New Roman" w:hAnsi="Times New Roman" w:cs="Times New Roman"/>
              </w:rPr>
              <w:t xml:space="preserve">Бенефициентите по </w:t>
            </w:r>
            <w:r>
              <w:rPr>
                <w:rFonts w:ascii="Times New Roman" w:hAnsi="Times New Roman" w:cs="Times New Roman"/>
              </w:rPr>
              <w:t>два</w:t>
            </w:r>
            <w:r w:rsidRPr="00D2162B">
              <w:rPr>
                <w:rFonts w:ascii="Times New Roman" w:hAnsi="Times New Roman" w:cs="Times New Roman"/>
              </w:rPr>
              <w:t xml:space="preserve"> от проектите в изпълнение през 202</w:t>
            </w:r>
            <w:r>
              <w:rPr>
                <w:rFonts w:ascii="Times New Roman" w:hAnsi="Times New Roman" w:cs="Times New Roman"/>
              </w:rPr>
              <w:t>1</w:t>
            </w:r>
            <w:r w:rsidRPr="00D2162B">
              <w:rPr>
                <w:rFonts w:ascii="Times New Roman" w:hAnsi="Times New Roman" w:cs="Times New Roman"/>
              </w:rPr>
              <w:t xml:space="preserve"> г.</w:t>
            </w:r>
            <w:r w:rsidRPr="0077357B">
              <w:rPr>
                <w:rFonts w:ascii="Times New Roman" w:hAnsi="Times New Roman" w:cs="Times New Roman"/>
              </w:rPr>
              <w:t xml:space="preserve"> </w:t>
            </w:r>
            <w:r w:rsidRPr="00D2162B">
              <w:rPr>
                <w:rFonts w:ascii="Times New Roman" w:hAnsi="Times New Roman" w:cs="Times New Roman"/>
              </w:rPr>
              <w:t xml:space="preserve">по СЦ 2.1 </w:t>
            </w:r>
            <w:r w:rsidRPr="0077357B">
              <w:rPr>
                <w:rFonts w:ascii="Times New Roman" w:hAnsi="Times New Roman" w:cs="Times New Roman"/>
              </w:rPr>
              <w:t>с</w:t>
            </w:r>
            <w:r w:rsidRPr="00D2162B">
              <w:rPr>
                <w:rFonts w:ascii="Times New Roman" w:hAnsi="Times New Roman" w:cs="Times New Roman"/>
              </w:rPr>
              <w:t xml:space="preserve">а посочили, че проектните дейности </w:t>
            </w:r>
            <w:r w:rsidRPr="0077357B">
              <w:rPr>
                <w:rFonts w:ascii="Times New Roman" w:hAnsi="Times New Roman" w:cs="Times New Roman"/>
              </w:rPr>
              <w:t>би</w:t>
            </w:r>
            <w:r w:rsidRPr="00D2162B">
              <w:rPr>
                <w:rFonts w:ascii="Times New Roman" w:hAnsi="Times New Roman" w:cs="Times New Roman"/>
              </w:rPr>
              <w:t>ха оказали</w:t>
            </w:r>
            <w:r w:rsidRPr="0077357B">
              <w:rPr>
                <w:rFonts w:ascii="Times New Roman" w:hAnsi="Times New Roman" w:cs="Times New Roman"/>
              </w:rPr>
              <w:t xml:space="preserve"> непряк положителен ефект върху населението и човешкото здраве.</w:t>
            </w:r>
            <w:r>
              <w:rPr>
                <w:rFonts w:ascii="Times New Roman" w:hAnsi="Times New Roman" w:cs="Times New Roman"/>
              </w:rPr>
              <w:t xml:space="preserve"> Един от аспектите е насърчаване на устойчивото управление на отпадъците за опазване на човешкото здраве. Реконструираните градски зони в рамките на един от проектите по СЦ 2.1. предоставят възможности за подходящо управление на отпадъците. Друг проект по СЦ 2.1. насърчава туристите да използват създадената инфраструктура за </w:t>
            </w:r>
            <w:r>
              <w:rPr>
                <w:rFonts w:ascii="Times New Roman" w:hAnsi="Times New Roman" w:cs="Times New Roman"/>
              </w:rPr>
              <w:lastRenderedPageBreak/>
              <w:t xml:space="preserve">сметосъбиране на археологически обект.  </w:t>
            </w:r>
            <w:r w:rsidR="002463C4">
              <w:rPr>
                <w:rFonts w:ascii="Times New Roman" w:hAnsi="Times New Roman" w:cs="Times New Roman"/>
              </w:rPr>
              <w:t>А</w:t>
            </w:r>
            <w:r>
              <w:rPr>
                <w:rFonts w:ascii="Times New Roman" w:hAnsi="Times New Roman" w:cs="Times New Roman"/>
              </w:rPr>
              <w:t xml:space="preserve">спект на индиректно влияние върху показателя е създаване на условия за участие на гражданите при решаване на екологичните проблеми. </w:t>
            </w:r>
          </w:p>
          <w:p w14:paraId="379AF90E" w14:textId="6C8D6C98" w:rsidR="00D817DC" w:rsidRPr="00D2162B" w:rsidRDefault="00D817DC" w:rsidP="00A81065">
            <w:pPr>
              <w:spacing w:after="0"/>
              <w:jc w:val="both"/>
              <w:rPr>
                <w:rFonts w:ascii="Times New Roman" w:hAnsi="Times New Roman" w:cs="Times New Roman"/>
              </w:rPr>
            </w:pPr>
            <w:r w:rsidRPr="0077357B">
              <w:rPr>
                <w:rFonts w:ascii="Times New Roman" w:hAnsi="Times New Roman" w:cs="Times New Roman"/>
              </w:rPr>
              <w:t>Дейностите по</w:t>
            </w:r>
            <w:r w:rsidRPr="00D2162B">
              <w:rPr>
                <w:rFonts w:ascii="Times New Roman" w:hAnsi="Times New Roman" w:cs="Times New Roman"/>
              </w:rPr>
              <w:t xml:space="preserve"> един от</w:t>
            </w:r>
            <w:r w:rsidRPr="0077357B">
              <w:rPr>
                <w:rFonts w:ascii="Times New Roman" w:hAnsi="Times New Roman" w:cs="Times New Roman"/>
              </w:rPr>
              <w:t xml:space="preserve"> проект</w:t>
            </w:r>
            <w:r w:rsidRPr="00D2162B">
              <w:rPr>
                <w:rFonts w:ascii="Times New Roman" w:hAnsi="Times New Roman" w:cs="Times New Roman"/>
              </w:rPr>
              <w:t>ите</w:t>
            </w:r>
            <w:r w:rsidRPr="0077357B">
              <w:rPr>
                <w:rFonts w:ascii="Times New Roman" w:hAnsi="Times New Roman" w:cs="Times New Roman"/>
              </w:rPr>
              <w:t xml:space="preserve"> </w:t>
            </w:r>
            <w:r>
              <w:rPr>
                <w:rFonts w:ascii="Times New Roman" w:hAnsi="Times New Roman" w:cs="Times New Roman"/>
              </w:rPr>
              <w:t>по СЦ 2.1. включват</w:t>
            </w:r>
            <w:r w:rsidRPr="0077357B">
              <w:rPr>
                <w:rFonts w:ascii="Times New Roman" w:hAnsi="Times New Roman" w:cs="Times New Roman"/>
              </w:rPr>
              <w:t xml:space="preserve"> изграждане на водопровод, осигуряващ питейна вода на туристически обект</w:t>
            </w:r>
            <w:r w:rsidRPr="00D2162B">
              <w:rPr>
                <w:rFonts w:ascii="Times New Roman" w:hAnsi="Times New Roman" w:cs="Times New Roman"/>
              </w:rPr>
              <w:t>, и има пряко влияние върху опазване здравето на посетителите</w:t>
            </w:r>
            <w:r w:rsidRPr="0077357B">
              <w:rPr>
                <w:rFonts w:ascii="Times New Roman" w:hAnsi="Times New Roman" w:cs="Times New Roman"/>
              </w:rPr>
              <w:t xml:space="preserve">. </w:t>
            </w:r>
          </w:p>
          <w:p w14:paraId="708CDB47" w14:textId="2C6BDF12" w:rsidR="00020828" w:rsidRPr="00A81065" w:rsidRDefault="00D817DC" w:rsidP="00D817DC">
            <w:pPr>
              <w:jc w:val="both"/>
              <w:rPr>
                <w:rFonts w:ascii="Times New Roman" w:hAnsi="Times New Roman" w:cs="Times New Roman"/>
                <w:lang w:val="en-US"/>
              </w:rPr>
            </w:pPr>
            <w:r w:rsidRPr="0077357B">
              <w:rPr>
                <w:rFonts w:ascii="Times New Roman" w:hAnsi="Times New Roman" w:cs="Times New Roman"/>
              </w:rPr>
              <w:t xml:space="preserve">Очаква се </w:t>
            </w:r>
            <w:r w:rsidRPr="00D2162B">
              <w:rPr>
                <w:rFonts w:ascii="Times New Roman" w:hAnsi="Times New Roman" w:cs="Times New Roman"/>
              </w:rPr>
              <w:t>повечето из</w:t>
            </w:r>
            <w:r w:rsidRPr="0077357B">
              <w:rPr>
                <w:rFonts w:ascii="Times New Roman" w:hAnsi="Times New Roman" w:cs="Times New Roman"/>
              </w:rPr>
              <w:t>пълнявани през 20</w:t>
            </w:r>
            <w:r w:rsidRPr="00D2162B">
              <w:rPr>
                <w:rFonts w:ascii="Times New Roman" w:hAnsi="Times New Roman" w:cs="Times New Roman"/>
              </w:rPr>
              <w:t>2</w:t>
            </w:r>
            <w:r>
              <w:rPr>
                <w:rFonts w:ascii="Times New Roman" w:hAnsi="Times New Roman" w:cs="Times New Roman"/>
              </w:rPr>
              <w:t>1</w:t>
            </w:r>
            <w:r w:rsidRPr="0077357B">
              <w:rPr>
                <w:rFonts w:ascii="Times New Roman" w:hAnsi="Times New Roman" w:cs="Times New Roman"/>
              </w:rPr>
              <w:t>г. проекти от СЦ 2.1 да имат неутрално влияние върху човешкото здраве, тъй като не са предвидени дейности пряко насочени към този компонент.</w:t>
            </w:r>
          </w:p>
        </w:tc>
      </w:tr>
      <w:tr w:rsidR="002037D1" w:rsidRPr="00BF4064" w14:paraId="6EB33F26" w14:textId="77777777" w:rsidTr="00B427F4">
        <w:trPr>
          <w:trHeight w:val="564"/>
          <w:jc w:val="center"/>
        </w:trPr>
        <w:tc>
          <w:tcPr>
            <w:tcW w:w="957" w:type="dxa"/>
            <w:vMerge/>
            <w:tcBorders>
              <w:left w:val="single" w:sz="4" w:space="0" w:color="auto"/>
              <w:bottom w:val="single" w:sz="4" w:space="0" w:color="auto"/>
              <w:right w:val="single" w:sz="4" w:space="0" w:color="auto"/>
            </w:tcBorders>
            <w:shd w:val="clear" w:color="auto" w:fill="CCC0D9" w:themeFill="accent4" w:themeFillTint="66"/>
          </w:tcPr>
          <w:p w14:paraId="35453DC4"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C5F5395"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4AA1" w14:textId="0407C6CA" w:rsidR="006F3CBE" w:rsidRPr="00A81065" w:rsidRDefault="002463C4" w:rsidP="006F3CBE">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6239D19C" w14:textId="6B178C64" w:rsidR="002463C4" w:rsidRPr="00A81065" w:rsidRDefault="002463C4" w:rsidP="002B0045">
            <w:pPr>
              <w:spacing w:after="0" w:line="240" w:lineRule="auto"/>
              <w:jc w:val="center"/>
              <w:rPr>
                <w:rFonts w:ascii="Times New Roman" w:hAnsi="Times New Roman" w:cs="Times New Roman"/>
              </w:rPr>
            </w:pPr>
            <w:r>
              <w:rPr>
                <w:rFonts w:ascii="Times New Roman" w:hAnsi="Times New Roman" w:cs="Times New Roman"/>
              </w:rPr>
              <w:t>20</w:t>
            </w:r>
          </w:p>
        </w:tc>
        <w:tc>
          <w:tcPr>
            <w:tcW w:w="1305" w:type="dxa"/>
            <w:tcBorders>
              <w:top w:val="single" w:sz="4" w:space="0" w:color="auto"/>
              <w:left w:val="single" w:sz="4" w:space="0" w:color="auto"/>
              <w:bottom w:val="single" w:sz="4" w:space="0" w:color="auto"/>
              <w:right w:val="single" w:sz="4" w:space="0" w:color="auto"/>
            </w:tcBorders>
            <w:vAlign w:val="center"/>
          </w:tcPr>
          <w:p w14:paraId="5F2B46AE" w14:textId="4B56F9AA" w:rsidR="00D40FF1" w:rsidRPr="00AD088F" w:rsidRDefault="00D40FF1" w:rsidP="002B0045">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436877" w14:textId="2CC77DAD" w:rsidR="002037D1" w:rsidRPr="00AD088F" w:rsidRDefault="002037D1" w:rsidP="002B0045">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70B5C3F" w14:textId="714630B5" w:rsidR="002037D1" w:rsidRPr="00AD088F" w:rsidRDefault="002037D1" w:rsidP="002B0045">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79DEAD82" w14:textId="2BF5A4FD" w:rsidR="00475E68" w:rsidRPr="00D817DC" w:rsidRDefault="00D817DC" w:rsidP="00D817DC">
            <w:pPr>
              <w:spacing w:after="0" w:line="240" w:lineRule="auto"/>
              <w:jc w:val="both"/>
              <w:rPr>
                <w:rFonts w:ascii="Times New Roman" w:hAnsi="Times New Roman" w:cs="Times New Roman"/>
                <w:highlight w:val="yellow"/>
              </w:rPr>
            </w:pPr>
            <w:r w:rsidRPr="0077357B">
              <w:rPr>
                <w:rFonts w:ascii="Times New Roman" w:hAnsi="Times New Roman" w:cs="Times New Roman"/>
              </w:rPr>
              <w:t xml:space="preserve">Всички проекти, финансирани от Втора покана по СЦ 2.1 предвиждат положителен принос </w:t>
            </w:r>
            <w:r>
              <w:rPr>
                <w:rFonts w:ascii="Times New Roman" w:hAnsi="Times New Roman" w:cs="Times New Roman"/>
              </w:rPr>
              <w:t>за</w:t>
            </w:r>
            <w:r w:rsidRPr="0077357B">
              <w:rPr>
                <w:rFonts w:ascii="Times New Roman" w:hAnsi="Times New Roman" w:cs="Times New Roman"/>
              </w:rPr>
              <w:t xml:space="preserve"> увеличаване на туристическата привлекателност на региона  чрез подобряване на състоянието на природното и културното наследство и свързаната с него инфраструктура.</w:t>
            </w:r>
            <w:r>
              <w:rPr>
                <w:rFonts w:ascii="Times New Roman" w:hAnsi="Times New Roman" w:cs="Times New Roman"/>
              </w:rPr>
              <w:t xml:space="preserve"> Приносът е в четирите направления на разглеждания компонент: </w:t>
            </w:r>
            <w:r w:rsidRPr="0096382A">
              <w:rPr>
                <w:rFonts w:ascii="Times New Roman" w:hAnsi="Times New Roman" w:cs="Times New Roman"/>
              </w:rPr>
              <w:t>ефект върху опазване и възстановяване на културното и природно наследство</w:t>
            </w:r>
            <w:r>
              <w:rPr>
                <w:rFonts w:ascii="Times New Roman" w:hAnsi="Times New Roman" w:cs="Times New Roman"/>
              </w:rPr>
              <w:t xml:space="preserve">, </w:t>
            </w:r>
            <w:r w:rsidRPr="0096382A">
              <w:rPr>
                <w:rFonts w:ascii="Times New Roman" w:hAnsi="Times New Roman" w:cs="Times New Roman"/>
              </w:rPr>
              <w:t>ефект върху насърчаването на устойчиво управление и планиране на културните и природните ландшафти</w:t>
            </w:r>
            <w:r>
              <w:rPr>
                <w:rFonts w:ascii="Times New Roman" w:hAnsi="Times New Roman" w:cs="Times New Roman"/>
              </w:rPr>
              <w:t>, е</w:t>
            </w:r>
            <w:r w:rsidRPr="0096382A">
              <w:rPr>
                <w:rFonts w:ascii="Times New Roman" w:hAnsi="Times New Roman" w:cs="Times New Roman"/>
              </w:rPr>
              <w:t>фект върху насърчаването на устойчивото използване на природните ресурси за постигане на устойчив туризъм</w:t>
            </w:r>
            <w:r>
              <w:rPr>
                <w:rFonts w:ascii="Times New Roman" w:hAnsi="Times New Roman" w:cs="Times New Roman"/>
              </w:rPr>
              <w:t xml:space="preserve"> и </w:t>
            </w:r>
            <w:r w:rsidRPr="0096382A">
              <w:rPr>
                <w:rFonts w:ascii="Times New Roman" w:hAnsi="Times New Roman" w:cs="Times New Roman"/>
              </w:rPr>
              <w:t>ефект върху насърчаването на отговорно съзнание на обществото чрез повишаване на познанията и съзнанието за опазване и защита на к</w:t>
            </w:r>
            <w:r>
              <w:rPr>
                <w:rFonts w:ascii="Times New Roman" w:hAnsi="Times New Roman" w:cs="Times New Roman"/>
              </w:rPr>
              <w:t>ултурното наследство и ландшафт.</w:t>
            </w:r>
            <w:r>
              <w:rPr>
                <w:rFonts w:ascii="Times New Roman" w:hAnsi="Times New Roman" w:cs="Times New Roman"/>
                <w:lang w:val="en-US"/>
              </w:rPr>
              <w:t xml:space="preserve"> </w:t>
            </w:r>
          </w:p>
        </w:tc>
      </w:tr>
      <w:tr w:rsidR="002037D1" w:rsidRPr="00BF4064" w14:paraId="098D1574" w14:textId="77777777" w:rsidTr="00B427F4">
        <w:trPr>
          <w:trHeight w:val="402"/>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D1874C7" w14:textId="6E81913F" w:rsidR="00F64657" w:rsidRPr="00AD088F" w:rsidRDefault="00F64657" w:rsidP="00F64657">
            <w:pPr>
              <w:spacing w:after="0" w:line="240" w:lineRule="auto"/>
              <w:jc w:val="center"/>
              <w:rPr>
                <w:rFonts w:ascii="Times New Roman" w:hAnsi="Times New Roman" w:cs="Times New Roman"/>
              </w:rPr>
            </w:pPr>
            <w:r w:rsidRPr="00AD088F">
              <w:rPr>
                <w:rFonts w:ascii="Times New Roman" w:hAnsi="Times New Roman" w:cs="Times New Roman"/>
              </w:rPr>
              <w:lastRenderedPageBreak/>
              <w:t>ПО 2</w:t>
            </w:r>
          </w:p>
          <w:p w14:paraId="6D8A766F" w14:textId="643DE082" w:rsidR="002037D1" w:rsidRPr="00AD088F" w:rsidRDefault="00F64657" w:rsidP="00C37C93">
            <w:pPr>
              <w:spacing w:after="0" w:line="240" w:lineRule="auto"/>
              <w:rPr>
                <w:rFonts w:ascii="Times New Roman" w:hAnsi="Times New Roman" w:cs="Times New Roman"/>
              </w:rPr>
            </w:pPr>
            <w:r w:rsidRPr="00AD088F">
              <w:rPr>
                <w:rFonts w:ascii="Times New Roman" w:hAnsi="Times New Roman" w:cs="Times New Roman"/>
              </w:rPr>
              <w:t>СЦ 2.</w:t>
            </w:r>
            <w:r>
              <w:rPr>
                <w:rFonts w:ascii="Times New Roman" w:hAnsi="Times New Roman" w:cs="Times New Roman"/>
              </w:rPr>
              <w:t>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3EE743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E2200" w14:textId="22D4E57A" w:rsidR="00CB6391" w:rsidRPr="00A81065" w:rsidRDefault="002463C4" w:rsidP="002B0045">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539B2BBF" w14:textId="0EAD5C6E" w:rsidR="002463C4" w:rsidRPr="00A81065" w:rsidRDefault="002463C4" w:rsidP="002B0045">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vAlign w:val="center"/>
          </w:tcPr>
          <w:p w14:paraId="02EA1EC0" w14:textId="6AB4FBDF" w:rsidR="002037D1" w:rsidRPr="00AD088F" w:rsidRDefault="002037D1" w:rsidP="002B0045">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AAA4F7D" w14:textId="6366681D" w:rsidR="002037D1" w:rsidRPr="00AD088F" w:rsidRDefault="002037D1" w:rsidP="002B0045">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2B860E8" w14:textId="032FFF6B" w:rsidR="002037D1" w:rsidRPr="00AD088F" w:rsidRDefault="002037D1" w:rsidP="002B0045">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166A5D61" w14:textId="57A6DD16" w:rsidR="00457C10" w:rsidRPr="00A81065" w:rsidRDefault="009738DB" w:rsidP="00457C10">
            <w:pPr>
              <w:jc w:val="both"/>
              <w:rPr>
                <w:rFonts w:ascii="Times New Roman" w:hAnsi="Times New Roman" w:cs="Times New Roman"/>
                <w:lang w:val="en-US"/>
              </w:rPr>
            </w:pPr>
            <w:r>
              <w:rPr>
                <w:rFonts w:ascii="Times New Roman" w:hAnsi="Times New Roman" w:cs="Times New Roman"/>
              </w:rPr>
              <w:t>По в</w:t>
            </w:r>
            <w:r w:rsidR="00457C10">
              <w:rPr>
                <w:rFonts w:ascii="Times New Roman" w:hAnsi="Times New Roman" w:cs="Times New Roman"/>
              </w:rPr>
              <w:t>сички изпълнявани през 2021 г. проекти по</w:t>
            </w:r>
            <w:r w:rsidR="00457C10" w:rsidRPr="006155BF">
              <w:rPr>
                <w:rFonts w:ascii="Times New Roman" w:hAnsi="Times New Roman" w:cs="Times New Roman"/>
              </w:rPr>
              <w:t xml:space="preserve"> СЦ 2.2 </w:t>
            </w:r>
            <w:r w:rsidR="00457C10" w:rsidRPr="00FE0713">
              <w:rPr>
                <w:rFonts w:ascii="Times New Roman" w:hAnsi="Times New Roman" w:cs="Times New Roman"/>
              </w:rPr>
              <w:t>„Повишаване на потенциала за трансграничен туризъм чрез развитие на общи дестинации“</w:t>
            </w:r>
            <w:r w:rsidR="00457C10">
              <w:rPr>
                <w:rFonts w:ascii="Times New Roman" w:hAnsi="Times New Roman" w:cs="Times New Roman"/>
              </w:rPr>
              <w:t xml:space="preserve"> </w:t>
            </w:r>
            <w:r w:rsidR="00457C10" w:rsidRPr="006155BF">
              <w:rPr>
                <w:rFonts w:ascii="Times New Roman" w:hAnsi="Times New Roman" w:cs="Times New Roman"/>
              </w:rPr>
              <w:t xml:space="preserve">са </w:t>
            </w:r>
            <w:r w:rsidR="00457C10" w:rsidRPr="00D2162B">
              <w:rPr>
                <w:rFonts w:ascii="Times New Roman" w:hAnsi="Times New Roman" w:cs="Times New Roman"/>
              </w:rPr>
              <w:t xml:space="preserve">извършвани </w:t>
            </w:r>
            <w:r w:rsidR="00457C10" w:rsidRPr="006155BF">
              <w:rPr>
                <w:rFonts w:ascii="Times New Roman" w:hAnsi="Times New Roman" w:cs="Times New Roman"/>
              </w:rPr>
              <w:t>дейности, засягащи въздуха и климата.</w:t>
            </w:r>
            <w:r w:rsidR="00457C10">
              <w:rPr>
                <w:rFonts w:ascii="Times New Roman" w:hAnsi="Times New Roman" w:cs="Times New Roman"/>
              </w:rPr>
              <w:t xml:space="preserve"> Те са свързани с насърчаване на отговорно поведение в обществото относно борбата с климатичните промени; с обмен на добри практики и тематични обучения  за алтернативни форми на туризъм; с мобилно приложение за дестинации, което цели да отмени ненужните пътувания и да намали замърсяването на въздуха. </w:t>
            </w:r>
          </w:p>
        </w:tc>
      </w:tr>
      <w:tr w:rsidR="002037D1" w:rsidRPr="00BF4064" w14:paraId="483EDB09" w14:textId="77777777" w:rsidTr="00B427F4">
        <w:trPr>
          <w:trHeight w:val="423"/>
          <w:jc w:val="center"/>
        </w:trPr>
        <w:tc>
          <w:tcPr>
            <w:tcW w:w="957" w:type="dxa"/>
            <w:vMerge/>
            <w:tcBorders>
              <w:left w:val="single" w:sz="4" w:space="0" w:color="auto"/>
              <w:bottom w:val="single" w:sz="4" w:space="0" w:color="auto"/>
              <w:right w:val="single" w:sz="4" w:space="0" w:color="auto"/>
            </w:tcBorders>
            <w:shd w:val="clear" w:color="auto" w:fill="B6DDE8" w:themeFill="accent5" w:themeFillTint="66"/>
          </w:tcPr>
          <w:p w14:paraId="047CB3FF"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F120199"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41AC2" w14:textId="5BB1AE8D" w:rsidR="00ED0D0E" w:rsidRPr="00AD088F" w:rsidRDefault="002463C4" w:rsidP="002B0045">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54134597" w14:textId="283DE935" w:rsidR="002463C4" w:rsidRPr="002463C4" w:rsidRDefault="002463C4" w:rsidP="00DD3B6B">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vAlign w:val="center"/>
          </w:tcPr>
          <w:p w14:paraId="026185C7" w14:textId="221252DF" w:rsidR="002037D1" w:rsidRPr="00AD088F" w:rsidRDefault="002037D1" w:rsidP="002B0045">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255E78D" w14:textId="7D5E3488" w:rsidR="002037D1" w:rsidRPr="00AD088F" w:rsidRDefault="002037D1" w:rsidP="002B0045">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64A0F845" w14:textId="0874A157" w:rsidR="002037D1" w:rsidRPr="00AD088F" w:rsidRDefault="002037D1" w:rsidP="002B0045">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E615D24" w14:textId="202EED4C" w:rsidR="00457C10" w:rsidRPr="00A81065" w:rsidRDefault="00457C10" w:rsidP="00457C10">
            <w:pPr>
              <w:spacing w:after="0" w:line="240" w:lineRule="auto"/>
              <w:jc w:val="both"/>
              <w:rPr>
                <w:rFonts w:ascii="Times New Roman" w:hAnsi="Times New Roman" w:cs="Times New Roman"/>
                <w:lang w:val="en-US"/>
              </w:rPr>
            </w:pPr>
            <w:r>
              <w:rPr>
                <w:rFonts w:ascii="Times New Roman" w:hAnsi="Times New Roman" w:cs="Times New Roman"/>
              </w:rPr>
              <w:t>По всички изпълнявани през 2021 г. проекти по</w:t>
            </w:r>
            <w:r w:rsidRPr="006155BF">
              <w:rPr>
                <w:rFonts w:ascii="Times New Roman" w:hAnsi="Times New Roman" w:cs="Times New Roman"/>
              </w:rPr>
              <w:t xml:space="preserve"> СЦ 2.2 </w:t>
            </w:r>
            <w:r w:rsidRPr="00E66839">
              <w:rPr>
                <w:rFonts w:ascii="Times New Roman" w:hAnsi="Times New Roman" w:cs="Times New Roman"/>
              </w:rPr>
              <w:t xml:space="preserve"> са извършвани дейности,</w:t>
            </w:r>
            <w:r w:rsidRPr="00E66839" w:rsidDel="00767112">
              <w:rPr>
                <w:rFonts w:ascii="Times New Roman" w:hAnsi="Times New Roman" w:cs="Times New Roman"/>
              </w:rPr>
              <w:t xml:space="preserve"> </w:t>
            </w:r>
            <w:r w:rsidRPr="00E66839">
              <w:rPr>
                <w:rFonts w:ascii="Times New Roman" w:hAnsi="Times New Roman" w:cs="Times New Roman"/>
              </w:rPr>
              <w:t xml:space="preserve">засягащи опазването на биоразнообразието. </w:t>
            </w:r>
            <w:r>
              <w:rPr>
                <w:rFonts w:ascii="Times New Roman" w:hAnsi="Times New Roman" w:cs="Times New Roman"/>
              </w:rPr>
              <w:t xml:space="preserve">Те са свързани с включване на граждани в дейности по опазване на биоразнообразието и естествените местообитания и насърчаване на формите на туризъм, които осигуряват най-висока степен на съхраняване на природата. </w:t>
            </w:r>
          </w:p>
        </w:tc>
      </w:tr>
      <w:tr w:rsidR="002037D1" w:rsidRPr="00BF4064" w14:paraId="17F299DB" w14:textId="77777777" w:rsidTr="00B427F4">
        <w:trPr>
          <w:trHeight w:val="415"/>
          <w:jc w:val="center"/>
        </w:trPr>
        <w:tc>
          <w:tcPr>
            <w:tcW w:w="957" w:type="dxa"/>
            <w:vMerge/>
            <w:tcBorders>
              <w:left w:val="single" w:sz="4" w:space="0" w:color="auto"/>
              <w:bottom w:val="single" w:sz="4" w:space="0" w:color="auto"/>
              <w:right w:val="single" w:sz="4" w:space="0" w:color="auto"/>
            </w:tcBorders>
            <w:shd w:val="clear" w:color="auto" w:fill="B6DDE8" w:themeFill="accent5" w:themeFillTint="66"/>
          </w:tcPr>
          <w:p w14:paraId="2E65C183" w14:textId="5FAECEAA"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0BD7EE2"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951BB" w14:textId="1BA365CF" w:rsidR="00ED0D0E" w:rsidRPr="00CB6391" w:rsidRDefault="002463C4" w:rsidP="002B0045">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70816486" w14:textId="725B916B" w:rsidR="002463C4" w:rsidRPr="002463C4" w:rsidRDefault="002463C4" w:rsidP="00DD3B6B">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vAlign w:val="center"/>
          </w:tcPr>
          <w:p w14:paraId="2EFA509B" w14:textId="74CD05A9" w:rsidR="002037D1" w:rsidRPr="00AD088F" w:rsidRDefault="002037D1" w:rsidP="002B0045">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3F321C0" w14:textId="1F114692" w:rsidR="002037D1" w:rsidRPr="00AD088F" w:rsidRDefault="002037D1" w:rsidP="002B0045">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1629B9E" w14:textId="454FBCF8" w:rsidR="002037D1" w:rsidRPr="00AD088F" w:rsidRDefault="002037D1" w:rsidP="002B0045">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2EF8C036" w14:textId="0DDF7EAF" w:rsidR="00457C10" w:rsidRPr="00A81065" w:rsidRDefault="00457C10" w:rsidP="00457C10">
            <w:pPr>
              <w:jc w:val="both"/>
              <w:rPr>
                <w:rFonts w:ascii="Times New Roman" w:hAnsi="Times New Roman" w:cs="Times New Roman"/>
                <w:lang w:val="en-US"/>
              </w:rPr>
            </w:pPr>
            <w:r>
              <w:rPr>
                <w:rFonts w:ascii="Times New Roman" w:hAnsi="Times New Roman" w:cs="Times New Roman"/>
              </w:rPr>
              <w:t>По всички изпълнявани през 2021 г. проекти по</w:t>
            </w:r>
            <w:r w:rsidRPr="006155BF">
              <w:rPr>
                <w:rFonts w:ascii="Times New Roman" w:hAnsi="Times New Roman" w:cs="Times New Roman"/>
              </w:rPr>
              <w:t xml:space="preserve"> СЦ 2.2 </w:t>
            </w:r>
            <w:r w:rsidRPr="00E66839">
              <w:rPr>
                <w:rFonts w:ascii="Times New Roman" w:hAnsi="Times New Roman" w:cs="Times New Roman"/>
              </w:rPr>
              <w:t xml:space="preserve"> </w:t>
            </w:r>
            <w:r w:rsidRPr="006155BF">
              <w:rPr>
                <w:rFonts w:ascii="Times New Roman" w:hAnsi="Times New Roman" w:cs="Times New Roman"/>
              </w:rPr>
              <w:t xml:space="preserve">са </w:t>
            </w:r>
            <w:r w:rsidRPr="003C083E">
              <w:rPr>
                <w:rFonts w:ascii="Times New Roman" w:hAnsi="Times New Roman" w:cs="Times New Roman"/>
              </w:rPr>
              <w:t xml:space="preserve">извършвани </w:t>
            </w:r>
            <w:r w:rsidRPr="006155BF">
              <w:rPr>
                <w:rFonts w:ascii="Times New Roman" w:hAnsi="Times New Roman" w:cs="Times New Roman"/>
              </w:rPr>
              <w:t xml:space="preserve">дейности, засягащи </w:t>
            </w:r>
            <w:r>
              <w:rPr>
                <w:rFonts w:ascii="Times New Roman" w:hAnsi="Times New Roman" w:cs="Times New Roman"/>
              </w:rPr>
              <w:t>водите</w:t>
            </w:r>
            <w:r w:rsidRPr="006155BF">
              <w:rPr>
                <w:rFonts w:ascii="Times New Roman" w:hAnsi="Times New Roman" w:cs="Times New Roman"/>
              </w:rPr>
              <w:t>.</w:t>
            </w:r>
            <w:r>
              <w:rPr>
                <w:rFonts w:ascii="Times New Roman" w:hAnsi="Times New Roman" w:cs="Times New Roman"/>
              </w:rPr>
              <w:t xml:space="preserve"> </w:t>
            </w:r>
            <w:r w:rsidRPr="00E66839">
              <w:rPr>
                <w:rFonts w:ascii="Times New Roman" w:hAnsi="Times New Roman" w:cs="Times New Roman"/>
              </w:rPr>
              <w:t xml:space="preserve"> </w:t>
            </w:r>
            <w:r>
              <w:rPr>
                <w:rFonts w:ascii="Times New Roman" w:hAnsi="Times New Roman" w:cs="Times New Roman"/>
              </w:rPr>
              <w:t>Проектите</w:t>
            </w:r>
            <w:r w:rsidRPr="00D2162B">
              <w:rPr>
                <w:rFonts w:ascii="Times New Roman" w:hAnsi="Times New Roman" w:cs="Times New Roman"/>
              </w:rPr>
              <w:t xml:space="preserve"> са отчели положителен ефект върху насърчаване на отговорното поведение на гражданите, чрез включване в инициативи за устойчиво управление на водите</w:t>
            </w:r>
            <w:r>
              <w:rPr>
                <w:rFonts w:ascii="Times New Roman" w:hAnsi="Times New Roman" w:cs="Times New Roman"/>
              </w:rPr>
              <w:t xml:space="preserve"> и устойчив туризъм с цел опазване на водните ресурси</w:t>
            </w:r>
            <w:r w:rsidRPr="00D2162B">
              <w:rPr>
                <w:rFonts w:ascii="Times New Roman" w:hAnsi="Times New Roman" w:cs="Times New Roman"/>
              </w:rPr>
              <w:t xml:space="preserve">. </w:t>
            </w:r>
          </w:p>
        </w:tc>
      </w:tr>
      <w:tr w:rsidR="00F14086" w:rsidRPr="00BF4064" w14:paraId="205A0184" w14:textId="77777777" w:rsidTr="00B427F4">
        <w:trPr>
          <w:trHeight w:val="420"/>
          <w:jc w:val="center"/>
        </w:trPr>
        <w:tc>
          <w:tcPr>
            <w:tcW w:w="957" w:type="dxa"/>
            <w:vMerge/>
            <w:tcBorders>
              <w:left w:val="single" w:sz="4" w:space="0" w:color="auto"/>
              <w:bottom w:val="single" w:sz="4" w:space="0" w:color="auto"/>
              <w:right w:val="single" w:sz="4" w:space="0" w:color="auto"/>
            </w:tcBorders>
            <w:shd w:val="clear" w:color="auto" w:fill="B6DDE8" w:themeFill="accent5" w:themeFillTint="66"/>
          </w:tcPr>
          <w:p w14:paraId="51052FEA" w14:textId="7F050135"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F0BF72D"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6B04" w14:textId="36364FBF" w:rsidR="00ED0D0E"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0C1440FD" w14:textId="6935821E"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vAlign w:val="center"/>
          </w:tcPr>
          <w:p w14:paraId="000DD6CC" w14:textId="0AAE0310" w:rsidR="002463C4" w:rsidRPr="00AD088F" w:rsidRDefault="002463C4" w:rsidP="00F14086">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F5FC05" w14:textId="39E43090"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50D2103A" w14:textId="3B1BF073"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4CF1029A" w14:textId="1FFB35BE" w:rsidR="00457C10" w:rsidRDefault="00457C10" w:rsidP="00A81065">
            <w:pPr>
              <w:spacing w:after="0"/>
              <w:jc w:val="both"/>
              <w:rPr>
                <w:rFonts w:ascii="Times New Roman" w:hAnsi="Times New Roman" w:cs="Times New Roman"/>
                <w:lang w:val="en-US"/>
              </w:rPr>
            </w:pPr>
            <w:r>
              <w:rPr>
                <w:rFonts w:ascii="Times New Roman" w:hAnsi="Times New Roman" w:cs="Times New Roman"/>
              </w:rPr>
              <w:t>По-голямата част от проектите по</w:t>
            </w:r>
            <w:r w:rsidRPr="0077357B">
              <w:rPr>
                <w:rFonts w:ascii="Times New Roman" w:hAnsi="Times New Roman" w:cs="Times New Roman"/>
              </w:rPr>
              <w:t xml:space="preserve"> СЦ 2.2 са </w:t>
            </w:r>
            <w:r>
              <w:rPr>
                <w:rFonts w:ascii="Times New Roman" w:hAnsi="Times New Roman" w:cs="Times New Roman"/>
              </w:rPr>
              <w:t>извършвали дейности</w:t>
            </w:r>
            <w:r w:rsidRPr="00D2162B">
              <w:rPr>
                <w:rFonts w:ascii="Times New Roman" w:hAnsi="Times New Roman" w:cs="Times New Roman"/>
              </w:rPr>
              <w:t xml:space="preserve"> насърчаващи устойчивия туризъм, ко</w:t>
            </w:r>
            <w:r>
              <w:rPr>
                <w:rFonts w:ascii="Times New Roman" w:hAnsi="Times New Roman" w:cs="Times New Roman"/>
              </w:rPr>
              <w:t xml:space="preserve">ито </w:t>
            </w:r>
            <w:r w:rsidRPr="00D2162B">
              <w:rPr>
                <w:rFonts w:ascii="Times New Roman" w:hAnsi="Times New Roman" w:cs="Times New Roman"/>
              </w:rPr>
              <w:t>има</w:t>
            </w:r>
            <w:r>
              <w:rPr>
                <w:rFonts w:ascii="Times New Roman" w:hAnsi="Times New Roman" w:cs="Times New Roman"/>
              </w:rPr>
              <w:t>т</w:t>
            </w:r>
            <w:r w:rsidRPr="00D2162B">
              <w:rPr>
                <w:rFonts w:ascii="Times New Roman" w:hAnsi="Times New Roman" w:cs="Times New Roman"/>
              </w:rPr>
              <w:t xml:space="preserve"> индиректно влияние върху опазване на земята и почвите.</w:t>
            </w:r>
            <w:r>
              <w:rPr>
                <w:rFonts w:ascii="Times New Roman" w:hAnsi="Times New Roman" w:cs="Times New Roman"/>
                <w:lang w:val="en-US"/>
              </w:rPr>
              <w:t xml:space="preserve"> </w:t>
            </w:r>
          </w:p>
          <w:p w14:paraId="25C56254" w14:textId="54FDAA2E" w:rsidR="00457C10" w:rsidRPr="00CB6391" w:rsidRDefault="00457C10" w:rsidP="00457C10">
            <w:pPr>
              <w:jc w:val="both"/>
              <w:rPr>
                <w:rFonts w:ascii="Times New Roman" w:hAnsi="Times New Roman" w:cs="Times New Roman"/>
                <w:highlight w:val="yellow"/>
                <w:lang w:val="en-US"/>
              </w:rPr>
            </w:pPr>
            <w:r>
              <w:rPr>
                <w:rFonts w:ascii="Times New Roman" w:hAnsi="Times New Roman" w:cs="Times New Roman"/>
              </w:rPr>
              <w:t>Един проект има</w:t>
            </w:r>
            <w:r w:rsidRPr="00F64657">
              <w:rPr>
                <w:rFonts w:ascii="Times New Roman" w:hAnsi="Times New Roman" w:cs="Times New Roman"/>
                <w:lang w:val="en-US"/>
              </w:rPr>
              <w:t xml:space="preserve"> </w:t>
            </w:r>
            <w:proofErr w:type="spellStart"/>
            <w:r w:rsidRPr="00F64657">
              <w:rPr>
                <w:rFonts w:ascii="Times New Roman" w:hAnsi="Times New Roman" w:cs="Times New Roman"/>
                <w:lang w:val="en-US"/>
              </w:rPr>
              <w:t>неутрален</w:t>
            </w:r>
            <w:proofErr w:type="spellEnd"/>
            <w:r w:rsidRPr="00F64657">
              <w:rPr>
                <w:rFonts w:ascii="Times New Roman" w:hAnsi="Times New Roman" w:cs="Times New Roman"/>
                <w:lang w:val="en-US"/>
              </w:rPr>
              <w:t xml:space="preserve"> </w:t>
            </w:r>
            <w:proofErr w:type="spellStart"/>
            <w:r w:rsidRPr="00F64657">
              <w:rPr>
                <w:rFonts w:ascii="Times New Roman" w:hAnsi="Times New Roman" w:cs="Times New Roman"/>
                <w:lang w:val="en-US"/>
              </w:rPr>
              <w:t>ефект</w:t>
            </w:r>
            <w:proofErr w:type="spellEnd"/>
            <w:r w:rsidRPr="00F64657">
              <w:rPr>
                <w:rFonts w:ascii="Times New Roman" w:hAnsi="Times New Roman" w:cs="Times New Roman"/>
                <w:lang w:val="en-US"/>
              </w:rPr>
              <w:t>.</w:t>
            </w:r>
          </w:p>
        </w:tc>
      </w:tr>
      <w:tr w:rsidR="00F14086" w:rsidRPr="00BF4064" w14:paraId="62142B16" w14:textId="77777777" w:rsidTr="00B427F4">
        <w:trPr>
          <w:trHeight w:val="398"/>
          <w:jc w:val="center"/>
        </w:trPr>
        <w:tc>
          <w:tcPr>
            <w:tcW w:w="957" w:type="dxa"/>
            <w:vMerge/>
            <w:tcBorders>
              <w:left w:val="single" w:sz="4" w:space="0" w:color="auto"/>
              <w:bottom w:val="single" w:sz="4" w:space="0" w:color="auto"/>
              <w:right w:val="single" w:sz="4" w:space="0" w:color="auto"/>
            </w:tcBorders>
            <w:shd w:val="clear" w:color="auto" w:fill="B6DDE8" w:themeFill="accent5" w:themeFillTint="66"/>
          </w:tcPr>
          <w:p w14:paraId="37F8E5FE" w14:textId="77777777"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29C0E39"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A8F74" w14:textId="3984CD67" w:rsidR="00ED0D0E" w:rsidRPr="00AD088F" w:rsidRDefault="002463C4" w:rsidP="00F14086">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36BE1A73" w14:textId="2E4FB7F6" w:rsidR="002463C4" w:rsidRPr="002463C4" w:rsidRDefault="002463C4" w:rsidP="00F14086">
            <w:pPr>
              <w:spacing w:after="0" w:line="240" w:lineRule="auto"/>
              <w:jc w:val="center"/>
              <w:rPr>
                <w:rFonts w:ascii="Times New Roman" w:hAnsi="Times New Roman" w:cs="Times New Roman"/>
                <w:b/>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vAlign w:val="center"/>
          </w:tcPr>
          <w:p w14:paraId="3609884B" w14:textId="3B635E73"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BE68E9" w14:textId="0489070B"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71CB66F1" w14:textId="4D4C55EB"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EE1FE53" w14:textId="6BF0BD61" w:rsidR="00457C10" w:rsidRDefault="00457C10" w:rsidP="00A81065">
            <w:pPr>
              <w:spacing w:after="0"/>
              <w:jc w:val="both"/>
              <w:rPr>
                <w:rFonts w:ascii="Times New Roman" w:hAnsi="Times New Roman" w:cs="Times New Roman"/>
                <w:lang w:val="en-US"/>
              </w:rPr>
            </w:pPr>
            <w:r>
              <w:rPr>
                <w:rFonts w:ascii="Times New Roman" w:hAnsi="Times New Roman" w:cs="Times New Roman"/>
              </w:rPr>
              <w:t>По повечето от проектите по</w:t>
            </w:r>
            <w:r w:rsidRPr="003C083E">
              <w:rPr>
                <w:rFonts w:ascii="Times New Roman" w:hAnsi="Times New Roman" w:cs="Times New Roman"/>
              </w:rPr>
              <w:t xml:space="preserve"> СЦ 2.2 са </w:t>
            </w:r>
            <w:r>
              <w:rPr>
                <w:rFonts w:ascii="Times New Roman" w:hAnsi="Times New Roman" w:cs="Times New Roman"/>
              </w:rPr>
              <w:t>извършвани дейности, които са имали ефект върху насърчаване на отговорното поведение на гражданите за опазване на околната среда, чрез включването им в решаването на екологични проблеми,</w:t>
            </w:r>
            <w:r w:rsidRPr="003C083E">
              <w:rPr>
                <w:rFonts w:ascii="Times New Roman" w:hAnsi="Times New Roman" w:cs="Times New Roman"/>
              </w:rPr>
              <w:t xml:space="preserve"> ко</w:t>
            </w:r>
            <w:r>
              <w:rPr>
                <w:rFonts w:ascii="Times New Roman" w:hAnsi="Times New Roman" w:cs="Times New Roman"/>
              </w:rPr>
              <w:t xml:space="preserve">ито </w:t>
            </w:r>
            <w:r w:rsidRPr="003C083E">
              <w:rPr>
                <w:rFonts w:ascii="Times New Roman" w:hAnsi="Times New Roman" w:cs="Times New Roman"/>
              </w:rPr>
              <w:t>има</w:t>
            </w:r>
            <w:r>
              <w:rPr>
                <w:rFonts w:ascii="Times New Roman" w:hAnsi="Times New Roman" w:cs="Times New Roman"/>
              </w:rPr>
              <w:t>т</w:t>
            </w:r>
            <w:r w:rsidRPr="003C083E">
              <w:rPr>
                <w:rFonts w:ascii="Times New Roman" w:hAnsi="Times New Roman" w:cs="Times New Roman"/>
              </w:rPr>
              <w:t xml:space="preserve"> индиректно влияние върху</w:t>
            </w:r>
            <w:r w:rsidRPr="00D2162B">
              <w:rPr>
                <w:rFonts w:ascii="Times New Roman" w:hAnsi="Times New Roman" w:cs="Times New Roman"/>
              </w:rPr>
              <w:t xml:space="preserve"> населението и човешкото здраве.</w:t>
            </w:r>
            <w:r>
              <w:rPr>
                <w:rFonts w:ascii="Times New Roman" w:hAnsi="Times New Roman" w:cs="Times New Roman"/>
                <w:lang w:val="en-US"/>
              </w:rPr>
              <w:t xml:space="preserve"> </w:t>
            </w:r>
          </w:p>
          <w:p w14:paraId="23392383" w14:textId="03393909" w:rsidR="00457C10" w:rsidRPr="00C37C93" w:rsidRDefault="00457C10" w:rsidP="00457C10">
            <w:pPr>
              <w:jc w:val="both"/>
              <w:rPr>
                <w:rFonts w:ascii="Times New Roman" w:hAnsi="Times New Roman" w:cs="Times New Roman"/>
                <w:highlight w:val="yellow"/>
                <w:lang w:val="en-US"/>
              </w:rPr>
            </w:pPr>
            <w:r>
              <w:rPr>
                <w:rFonts w:ascii="Times New Roman" w:hAnsi="Times New Roman" w:cs="Times New Roman"/>
              </w:rPr>
              <w:t>Един проект има</w:t>
            </w:r>
            <w:r w:rsidRPr="00F64657">
              <w:rPr>
                <w:rFonts w:ascii="Times New Roman" w:hAnsi="Times New Roman" w:cs="Times New Roman"/>
                <w:lang w:val="en-US"/>
              </w:rPr>
              <w:t xml:space="preserve"> </w:t>
            </w:r>
            <w:proofErr w:type="spellStart"/>
            <w:r w:rsidRPr="00F64657">
              <w:rPr>
                <w:rFonts w:ascii="Times New Roman" w:hAnsi="Times New Roman" w:cs="Times New Roman"/>
                <w:lang w:val="en-US"/>
              </w:rPr>
              <w:t>неутрален</w:t>
            </w:r>
            <w:proofErr w:type="spellEnd"/>
            <w:r w:rsidRPr="00F64657">
              <w:rPr>
                <w:rFonts w:ascii="Times New Roman" w:hAnsi="Times New Roman" w:cs="Times New Roman"/>
                <w:lang w:val="en-US"/>
              </w:rPr>
              <w:t xml:space="preserve"> </w:t>
            </w:r>
            <w:proofErr w:type="spellStart"/>
            <w:r w:rsidRPr="00F64657">
              <w:rPr>
                <w:rFonts w:ascii="Times New Roman" w:hAnsi="Times New Roman" w:cs="Times New Roman"/>
                <w:lang w:val="en-US"/>
              </w:rPr>
              <w:t>ефект</w:t>
            </w:r>
            <w:proofErr w:type="spellEnd"/>
            <w:r w:rsidRPr="00F64657">
              <w:rPr>
                <w:rFonts w:ascii="Times New Roman" w:hAnsi="Times New Roman" w:cs="Times New Roman"/>
                <w:lang w:val="en-US"/>
              </w:rPr>
              <w:t>.</w:t>
            </w:r>
          </w:p>
        </w:tc>
      </w:tr>
      <w:tr w:rsidR="00F14086" w:rsidRPr="00BF4064" w14:paraId="1CD89443" w14:textId="77777777" w:rsidTr="00B427F4">
        <w:trPr>
          <w:trHeight w:val="574"/>
          <w:jc w:val="center"/>
        </w:trPr>
        <w:tc>
          <w:tcPr>
            <w:tcW w:w="957" w:type="dxa"/>
            <w:vMerge/>
            <w:tcBorders>
              <w:left w:val="single" w:sz="4" w:space="0" w:color="auto"/>
              <w:bottom w:val="single" w:sz="4" w:space="0" w:color="auto"/>
              <w:right w:val="single" w:sz="4" w:space="0" w:color="auto"/>
            </w:tcBorders>
            <w:shd w:val="clear" w:color="auto" w:fill="B6DDE8" w:themeFill="accent5" w:themeFillTint="66"/>
          </w:tcPr>
          <w:p w14:paraId="3AC5C44F" w14:textId="34307105"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008D1F5"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73E0" w14:textId="6B11E68B" w:rsidR="00ED0D0E" w:rsidRPr="009738DB" w:rsidRDefault="002463C4" w:rsidP="00F14086">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1E494A58" w14:textId="0F9EDD76" w:rsidR="002463C4" w:rsidRPr="002463C4" w:rsidRDefault="002463C4" w:rsidP="00F14086">
            <w:pPr>
              <w:spacing w:after="0" w:line="240" w:lineRule="auto"/>
              <w:jc w:val="center"/>
              <w:rPr>
                <w:rFonts w:ascii="Times New Roman" w:hAnsi="Times New Roman" w:cs="Times New Roman"/>
                <w:b/>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vAlign w:val="center"/>
          </w:tcPr>
          <w:p w14:paraId="7CB5D015" w14:textId="182322D4" w:rsidR="00F14086" w:rsidRPr="00AD088F" w:rsidRDefault="00F14086" w:rsidP="00F14086">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FCA5B8" w14:textId="5254BEA8"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286E79DC" w14:textId="0EE3C04B"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97BCDD5" w14:textId="070B1288" w:rsidR="00457C10" w:rsidRPr="00977D3B" w:rsidRDefault="00457C10" w:rsidP="00B427F4">
            <w:pPr>
              <w:spacing w:after="0"/>
              <w:jc w:val="both"/>
              <w:rPr>
                <w:rFonts w:ascii="Times New Roman" w:hAnsi="Times New Roman" w:cs="Times New Roman"/>
              </w:rPr>
            </w:pPr>
            <w:r w:rsidRPr="00977D3B">
              <w:rPr>
                <w:rFonts w:ascii="Times New Roman" w:hAnsi="Times New Roman" w:cs="Times New Roman"/>
              </w:rPr>
              <w:t xml:space="preserve">Всички проекти попадащи в тази СЦ са отчели </w:t>
            </w:r>
            <w:r>
              <w:rPr>
                <w:rFonts w:ascii="Times New Roman" w:hAnsi="Times New Roman" w:cs="Times New Roman"/>
              </w:rPr>
              <w:t>наличието на положителен ефект върху</w:t>
            </w:r>
            <w:r w:rsidRPr="00977D3B">
              <w:rPr>
                <w:rFonts w:ascii="Times New Roman" w:hAnsi="Times New Roman" w:cs="Times New Roman"/>
              </w:rPr>
              <w:t xml:space="preserve"> културното/природно наследство и ландшафт. Дейностите са имали ефект върху </w:t>
            </w:r>
            <w:r>
              <w:rPr>
                <w:rFonts w:ascii="Times New Roman" w:hAnsi="Times New Roman" w:cs="Times New Roman"/>
              </w:rPr>
              <w:t>насърчаването</w:t>
            </w:r>
            <w:r w:rsidRPr="00977D3B">
              <w:rPr>
                <w:rFonts w:ascii="Times New Roman" w:hAnsi="Times New Roman" w:cs="Times New Roman"/>
              </w:rPr>
              <w:t xml:space="preserve"> и устойчивото управление на културните и исторически ресурси за развитието на устойчив туризъм. От друга страна, чрез проведени или планирани обучения  </w:t>
            </w:r>
            <w:r>
              <w:rPr>
                <w:rFonts w:ascii="Times New Roman" w:hAnsi="Times New Roman" w:cs="Times New Roman"/>
              </w:rPr>
              <w:t>се насърчава</w:t>
            </w:r>
            <w:r w:rsidRPr="00977D3B">
              <w:rPr>
                <w:rFonts w:ascii="Times New Roman" w:hAnsi="Times New Roman" w:cs="Times New Roman"/>
              </w:rPr>
              <w:t xml:space="preserve"> отговорното поведение и опазване на културното/природно наследство и ландшафт.</w:t>
            </w:r>
          </w:p>
          <w:p w14:paraId="57A2D52A" w14:textId="64DCBB6F" w:rsidR="00457C10" w:rsidRPr="00475176" w:rsidRDefault="00457C10" w:rsidP="00457C10">
            <w:pPr>
              <w:jc w:val="both"/>
              <w:rPr>
                <w:rFonts w:ascii="Times New Roman" w:hAnsi="Times New Roman" w:cs="Times New Roman"/>
                <w:lang w:val="en-US"/>
              </w:rPr>
            </w:pPr>
            <w:r w:rsidRPr="00977D3B">
              <w:rPr>
                <w:rFonts w:ascii="Times New Roman" w:hAnsi="Times New Roman" w:cs="Times New Roman"/>
              </w:rPr>
              <w:t xml:space="preserve">Например, създадени са мобилно приложение и туристически гид с информация за културни и природни </w:t>
            </w:r>
            <w:r w:rsidRPr="00977D3B">
              <w:rPr>
                <w:rFonts w:ascii="Times New Roman" w:hAnsi="Times New Roman" w:cs="Times New Roman"/>
              </w:rPr>
              <w:lastRenderedPageBreak/>
              <w:t>ресурси и истор</w:t>
            </w:r>
            <w:r>
              <w:rPr>
                <w:rFonts w:ascii="Times New Roman" w:hAnsi="Times New Roman" w:cs="Times New Roman"/>
              </w:rPr>
              <w:t xml:space="preserve">ическото наследство, проучвания, </w:t>
            </w:r>
            <w:r w:rsidR="008A06A6">
              <w:rPr>
                <w:rFonts w:ascii="Times New Roman" w:hAnsi="Times New Roman" w:cs="Times New Roman"/>
              </w:rPr>
              <w:t xml:space="preserve">бази-данни, </w:t>
            </w:r>
            <w:r>
              <w:rPr>
                <w:rFonts w:ascii="Times New Roman" w:hAnsi="Times New Roman" w:cs="Times New Roman"/>
              </w:rPr>
              <w:t xml:space="preserve">обучения </w:t>
            </w:r>
            <w:r w:rsidRPr="00977D3B">
              <w:rPr>
                <w:rFonts w:ascii="Times New Roman" w:hAnsi="Times New Roman" w:cs="Times New Roman"/>
              </w:rPr>
              <w:t>и др.</w:t>
            </w:r>
          </w:p>
        </w:tc>
      </w:tr>
      <w:tr w:rsidR="00F14086" w:rsidRPr="00BF4064" w14:paraId="277CC7B8" w14:textId="77777777" w:rsidTr="00B427F4">
        <w:trPr>
          <w:trHeight w:val="413"/>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BC8650"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lastRenderedPageBreak/>
              <w:t>ПО 2</w:t>
            </w:r>
          </w:p>
          <w:p w14:paraId="4A7978D6"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СЦ 2.3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11D986A"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D8D9" w14:textId="3C4A7907" w:rsidR="0018195D" w:rsidRPr="00A81065" w:rsidRDefault="002463C4" w:rsidP="0018195D">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05C7DB78" w14:textId="71D6E137" w:rsidR="002463C4"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vAlign w:val="center"/>
          </w:tcPr>
          <w:p w14:paraId="5F3B4DE1" w14:textId="2842943F" w:rsidR="002463C4" w:rsidRPr="00A81065" w:rsidRDefault="002463C4" w:rsidP="002E2C0E">
            <w:pPr>
              <w:spacing w:after="0" w:line="240" w:lineRule="auto"/>
              <w:jc w:val="center"/>
              <w:rPr>
                <w:rFonts w:ascii="Times New Roman" w:hAnsi="Times New Roman" w:cs="Times New Roman"/>
              </w:rPr>
            </w:pPr>
            <w:r>
              <w:rPr>
                <w:rFonts w:ascii="Times New Roman" w:hAnsi="Times New Roman" w:cs="Times New Roman"/>
              </w:rPr>
              <w:t>12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1278EED" w14:textId="58319008"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65A2D9EF" w14:textId="6228F450"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338F9CBD" w14:textId="71093D96" w:rsidR="00F14086" w:rsidRPr="002C601D" w:rsidRDefault="008A06A6" w:rsidP="00A81065">
            <w:pPr>
              <w:spacing w:after="120" w:line="300" w:lineRule="atLeast"/>
              <w:jc w:val="both"/>
              <w:rPr>
                <w:rFonts w:ascii="Times New Roman" w:hAnsi="Times New Roman" w:cs="Times New Roman"/>
              </w:rPr>
            </w:pPr>
            <w:r w:rsidRPr="002C601D">
              <w:rPr>
                <w:rFonts w:ascii="Times New Roman" w:hAnsi="Times New Roman" w:cs="Times New Roman"/>
              </w:rPr>
              <w:t xml:space="preserve">По </w:t>
            </w:r>
            <w:r w:rsidR="002463C4">
              <w:rPr>
                <w:rFonts w:ascii="Times New Roman" w:hAnsi="Times New Roman" w:cs="Times New Roman"/>
              </w:rPr>
              <w:t xml:space="preserve">повечето </w:t>
            </w:r>
            <w:r w:rsidRPr="002C601D">
              <w:rPr>
                <w:rFonts w:ascii="Times New Roman" w:hAnsi="Times New Roman" w:cs="Times New Roman"/>
              </w:rPr>
              <w:t xml:space="preserve">проектите, </w:t>
            </w:r>
            <w:r>
              <w:rPr>
                <w:rFonts w:ascii="Times New Roman" w:hAnsi="Times New Roman" w:cs="Times New Roman"/>
              </w:rPr>
              <w:t>изпълнявани през 2021 г.</w:t>
            </w:r>
            <w:r w:rsidRPr="002C601D">
              <w:rPr>
                <w:rFonts w:ascii="Times New Roman" w:hAnsi="Times New Roman" w:cs="Times New Roman"/>
              </w:rPr>
              <w:t xml:space="preserve"> по СЦ 2.3 не са </w:t>
            </w:r>
            <w:r>
              <w:rPr>
                <w:rFonts w:ascii="Times New Roman" w:hAnsi="Times New Roman" w:cs="Times New Roman"/>
              </w:rPr>
              <w:t>изпълнявани</w:t>
            </w:r>
            <w:r w:rsidRPr="002C601D">
              <w:rPr>
                <w:rFonts w:ascii="Times New Roman" w:hAnsi="Times New Roman" w:cs="Times New Roman"/>
              </w:rPr>
              <w:t xml:space="preserve"> дейности, засягащи въздуха и климата и се очаква те да имат неутрално влияние върху тези елементи на околната среда.</w:t>
            </w:r>
            <w:r w:rsidRPr="00D2162B">
              <w:rPr>
                <w:rFonts w:ascii="Times New Roman" w:hAnsi="Times New Roman" w:cs="Times New Roman"/>
              </w:rPr>
              <w:t xml:space="preserve"> Само </w:t>
            </w:r>
            <w:r>
              <w:rPr>
                <w:rFonts w:ascii="Times New Roman" w:hAnsi="Times New Roman" w:cs="Times New Roman"/>
              </w:rPr>
              <w:t>два</w:t>
            </w:r>
            <w:r w:rsidRPr="00D2162B">
              <w:rPr>
                <w:rFonts w:ascii="Times New Roman" w:hAnsi="Times New Roman" w:cs="Times New Roman"/>
              </w:rPr>
              <w:t xml:space="preserve"> проект</w:t>
            </w:r>
            <w:r>
              <w:rPr>
                <w:rFonts w:ascii="Times New Roman" w:hAnsi="Times New Roman" w:cs="Times New Roman"/>
              </w:rPr>
              <w:t>а</w:t>
            </w:r>
            <w:r w:rsidRPr="00D2162B">
              <w:rPr>
                <w:rFonts w:ascii="Times New Roman" w:hAnsi="Times New Roman" w:cs="Times New Roman"/>
              </w:rPr>
              <w:t xml:space="preserve"> </w:t>
            </w:r>
            <w:r>
              <w:rPr>
                <w:rFonts w:ascii="Times New Roman" w:hAnsi="Times New Roman" w:cs="Times New Roman"/>
              </w:rPr>
              <w:t xml:space="preserve">са </w:t>
            </w:r>
            <w:r w:rsidRPr="00D2162B">
              <w:rPr>
                <w:rFonts w:ascii="Times New Roman" w:hAnsi="Times New Roman" w:cs="Times New Roman"/>
              </w:rPr>
              <w:t>отчел</w:t>
            </w:r>
            <w:r>
              <w:rPr>
                <w:rFonts w:ascii="Times New Roman" w:hAnsi="Times New Roman" w:cs="Times New Roman"/>
              </w:rPr>
              <w:t>и</w:t>
            </w:r>
            <w:r w:rsidRPr="00D2162B">
              <w:rPr>
                <w:rFonts w:ascii="Times New Roman" w:hAnsi="Times New Roman" w:cs="Times New Roman"/>
              </w:rPr>
              <w:t xml:space="preserve"> положителен ефект върху климата и въздуха посредством насърчаване на отговорното поведение на обществото в борбата с климатичните промени</w:t>
            </w:r>
            <w:r>
              <w:rPr>
                <w:rFonts w:ascii="Times New Roman" w:hAnsi="Times New Roman" w:cs="Times New Roman"/>
              </w:rPr>
              <w:t xml:space="preserve"> и организиране на научно-практичен форум, включващ научен форум и еко-разходка в едно с почистване на природата и насърчаване на екологично-щадящ транспорт. По проектите</w:t>
            </w:r>
            <w:r w:rsidRPr="00D2162B">
              <w:rPr>
                <w:rFonts w:ascii="Times New Roman" w:hAnsi="Times New Roman" w:cs="Times New Roman"/>
              </w:rPr>
              <w:t xml:space="preserve"> са изпълнявани съвместни инициативи за екологично образование в трансграничния регион</w:t>
            </w:r>
            <w:r>
              <w:rPr>
                <w:rFonts w:ascii="Times New Roman" w:hAnsi="Times New Roman" w:cs="Times New Roman"/>
              </w:rPr>
              <w:t>.</w:t>
            </w:r>
          </w:p>
        </w:tc>
      </w:tr>
      <w:tr w:rsidR="00F14086" w:rsidRPr="00BF4064" w14:paraId="5EE1E0D6" w14:textId="77777777" w:rsidTr="00B427F4">
        <w:trPr>
          <w:trHeight w:val="405"/>
          <w:jc w:val="center"/>
        </w:trPr>
        <w:tc>
          <w:tcPr>
            <w:tcW w:w="957" w:type="dxa"/>
            <w:vMerge/>
            <w:tcBorders>
              <w:left w:val="single" w:sz="4" w:space="0" w:color="auto"/>
              <w:bottom w:val="single" w:sz="4" w:space="0" w:color="auto"/>
              <w:right w:val="single" w:sz="4" w:space="0" w:color="auto"/>
            </w:tcBorders>
            <w:shd w:val="clear" w:color="auto" w:fill="FBD4B4" w:themeFill="accent6" w:themeFillTint="66"/>
          </w:tcPr>
          <w:p w14:paraId="79069523" w14:textId="77777777"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C9461DE"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B48C2" w14:textId="5A27C981" w:rsidR="0018195D" w:rsidRPr="00AD088F" w:rsidRDefault="002463C4" w:rsidP="00F14086">
            <w:pPr>
              <w:spacing w:after="0" w:line="240" w:lineRule="auto"/>
              <w:jc w:val="center"/>
              <w:rPr>
                <w:rFonts w:ascii="Times New Roman" w:hAnsi="Times New Roman" w:cs="Times New Roman"/>
                <w:color w:val="FF0000"/>
              </w:rPr>
            </w:pPr>
            <w:r w:rsidRPr="002F29A1">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1BA2FC6A" w14:textId="08895BBA"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vAlign w:val="center"/>
          </w:tcPr>
          <w:p w14:paraId="56BA425A" w14:textId="7F6406A5" w:rsidR="002463C4" w:rsidRPr="00A81065" w:rsidRDefault="002463C4" w:rsidP="002E2C0E">
            <w:pPr>
              <w:spacing w:after="0" w:line="240" w:lineRule="auto"/>
              <w:jc w:val="center"/>
              <w:rPr>
                <w:rFonts w:ascii="Times New Roman" w:hAnsi="Times New Roman" w:cs="Times New Roman"/>
              </w:rPr>
            </w:pPr>
            <w:r>
              <w:rPr>
                <w:rFonts w:ascii="Times New Roman" w:hAnsi="Times New Roman" w:cs="Times New Roman"/>
              </w:rPr>
              <w:t>12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2905A5A" w14:textId="677D6D5F"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36E6F880" w14:textId="4BCBE0D7"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BA7CC9D" w14:textId="77777777" w:rsidR="00F14086" w:rsidRDefault="008A06A6" w:rsidP="00A81065">
            <w:pPr>
              <w:spacing w:after="0"/>
              <w:jc w:val="both"/>
              <w:rPr>
                <w:rFonts w:ascii="Times New Roman" w:hAnsi="Times New Roman" w:cs="Times New Roman"/>
              </w:rPr>
            </w:pPr>
            <w:r>
              <w:rPr>
                <w:rFonts w:ascii="Times New Roman" w:hAnsi="Times New Roman" w:cs="Times New Roman"/>
              </w:rPr>
              <w:t>При само два от</w:t>
            </w:r>
            <w:r w:rsidRPr="00D2162B">
              <w:rPr>
                <w:rFonts w:ascii="Times New Roman" w:hAnsi="Times New Roman" w:cs="Times New Roman"/>
              </w:rPr>
              <w:t xml:space="preserve"> </w:t>
            </w:r>
            <w:r w:rsidRPr="002C601D">
              <w:rPr>
                <w:rFonts w:ascii="Times New Roman" w:hAnsi="Times New Roman" w:cs="Times New Roman"/>
              </w:rPr>
              <w:t>проектите, финансирани по СЦ 2.3 са предвидени дейности, засягащи биоразнообразие, фауна и флора и се очаква те да имат</w:t>
            </w:r>
            <w:r w:rsidRPr="00D2162B">
              <w:rPr>
                <w:rFonts w:ascii="Times New Roman" w:hAnsi="Times New Roman" w:cs="Times New Roman"/>
              </w:rPr>
              <w:t xml:space="preserve"> </w:t>
            </w:r>
            <w:r>
              <w:rPr>
                <w:rFonts w:ascii="Times New Roman" w:hAnsi="Times New Roman" w:cs="Times New Roman"/>
              </w:rPr>
              <w:t>положително</w:t>
            </w:r>
            <w:r w:rsidRPr="002C601D">
              <w:rPr>
                <w:rFonts w:ascii="Times New Roman" w:hAnsi="Times New Roman" w:cs="Times New Roman"/>
              </w:rPr>
              <w:t xml:space="preserve"> влияние върху т</w:t>
            </w:r>
            <w:r>
              <w:rPr>
                <w:rFonts w:ascii="Times New Roman" w:hAnsi="Times New Roman" w:cs="Times New Roman"/>
              </w:rPr>
              <w:t xml:space="preserve">ези елементи на околната среда чрез насърчаване на отговорното поведение на обществото по отношение опазването на биоразнообразието, флората и фауната и промоция на екологосъобразен туризъм, който не уврежда разглежданите природни елементи. </w:t>
            </w:r>
          </w:p>
          <w:p w14:paraId="55D81D1E" w14:textId="6BD46B0F" w:rsidR="008A06A6" w:rsidRPr="00A81065" w:rsidRDefault="008A06A6" w:rsidP="008A06A6">
            <w:pPr>
              <w:jc w:val="both"/>
              <w:rPr>
                <w:rFonts w:ascii="Times New Roman" w:hAnsi="Times New Roman" w:cs="Times New Roman"/>
                <w:lang w:val="en-US"/>
              </w:rPr>
            </w:pPr>
            <w:r>
              <w:rPr>
                <w:rFonts w:ascii="Times New Roman" w:hAnsi="Times New Roman" w:cs="Times New Roman"/>
              </w:rPr>
              <w:lastRenderedPageBreak/>
              <w:t xml:space="preserve">Всички други проекти имат неутрално влияние върху </w:t>
            </w:r>
            <w:r w:rsidRPr="002C601D">
              <w:rPr>
                <w:rFonts w:ascii="Times New Roman" w:hAnsi="Times New Roman" w:cs="Times New Roman"/>
              </w:rPr>
              <w:t>биоразнообразие</w:t>
            </w:r>
            <w:r>
              <w:rPr>
                <w:rFonts w:ascii="Times New Roman" w:hAnsi="Times New Roman" w:cs="Times New Roman"/>
              </w:rPr>
              <w:t>то</w:t>
            </w:r>
            <w:r w:rsidRPr="002C601D">
              <w:rPr>
                <w:rFonts w:ascii="Times New Roman" w:hAnsi="Times New Roman" w:cs="Times New Roman"/>
              </w:rPr>
              <w:t>, фауна</w:t>
            </w:r>
            <w:r>
              <w:rPr>
                <w:rFonts w:ascii="Times New Roman" w:hAnsi="Times New Roman" w:cs="Times New Roman"/>
              </w:rPr>
              <w:t>та</w:t>
            </w:r>
            <w:r w:rsidRPr="002C601D">
              <w:rPr>
                <w:rFonts w:ascii="Times New Roman" w:hAnsi="Times New Roman" w:cs="Times New Roman"/>
              </w:rPr>
              <w:t xml:space="preserve"> и флора</w:t>
            </w:r>
            <w:r>
              <w:rPr>
                <w:rFonts w:ascii="Times New Roman" w:hAnsi="Times New Roman" w:cs="Times New Roman"/>
              </w:rPr>
              <w:t>та.</w:t>
            </w:r>
          </w:p>
        </w:tc>
      </w:tr>
      <w:tr w:rsidR="00F14086" w:rsidRPr="00BF4064" w14:paraId="11F057D5" w14:textId="77777777" w:rsidTr="00B427F4">
        <w:trPr>
          <w:trHeight w:val="424"/>
          <w:jc w:val="center"/>
        </w:trPr>
        <w:tc>
          <w:tcPr>
            <w:tcW w:w="957" w:type="dxa"/>
            <w:vMerge/>
            <w:tcBorders>
              <w:left w:val="single" w:sz="4" w:space="0" w:color="auto"/>
              <w:bottom w:val="single" w:sz="4" w:space="0" w:color="auto"/>
              <w:right w:val="single" w:sz="4" w:space="0" w:color="auto"/>
            </w:tcBorders>
            <w:shd w:val="clear" w:color="auto" w:fill="FBD4B4" w:themeFill="accent6" w:themeFillTint="66"/>
          </w:tcPr>
          <w:p w14:paraId="1A7B62E3" w14:textId="77777777"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A8D5C96"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89DB" w14:textId="3D32270B" w:rsidR="0018195D"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77268C91" w14:textId="1F865E88" w:rsidR="002463C4"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vAlign w:val="center"/>
          </w:tcPr>
          <w:p w14:paraId="1CEB9A2D" w14:textId="566EC41B" w:rsidR="002463C4" w:rsidRPr="002463C4" w:rsidRDefault="002463C4" w:rsidP="002E2C0E">
            <w:pPr>
              <w:spacing w:after="0" w:line="240" w:lineRule="auto"/>
              <w:jc w:val="center"/>
              <w:rPr>
                <w:rFonts w:ascii="Times New Roman" w:hAnsi="Times New Roman" w:cs="Times New Roman"/>
              </w:rPr>
            </w:pPr>
            <w:r>
              <w:rPr>
                <w:rFonts w:ascii="Times New Roman" w:hAnsi="Times New Roman" w:cs="Times New Roman"/>
              </w:rPr>
              <w:t>11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8681CC" w14:textId="50BD2ADD"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642E3398" w14:textId="1DE0B645"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EBC8038" w14:textId="77777777" w:rsidR="008A06A6" w:rsidRDefault="008A06A6" w:rsidP="00A81065">
            <w:pPr>
              <w:spacing w:after="0"/>
              <w:jc w:val="both"/>
              <w:rPr>
                <w:rFonts w:ascii="Times New Roman" w:hAnsi="Times New Roman" w:cs="Times New Roman"/>
              </w:rPr>
            </w:pPr>
            <w:r w:rsidRPr="00BA43EE">
              <w:rPr>
                <w:rFonts w:ascii="Times New Roman" w:hAnsi="Times New Roman" w:cs="Times New Roman"/>
              </w:rPr>
              <w:t xml:space="preserve">По </w:t>
            </w:r>
            <w:r>
              <w:rPr>
                <w:rFonts w:ascii="Times New Roman" w:hAnsi="Times New Roman" w:cs="Times New Roman"/>
              </w:rPr>
              <w:t xml:space="preserve">повечето от </w:t>
            </w:r>
            <w:r w:rsidRPr="00BA43EE">
              <w:rPr>
                <w:rFonts w:ascii="Times New Roman" w:hAnsi="Times New Roman" w:cs="Times New Roman"/>
              </w:rPr>
              <w:t xml:space="preserve">проектите, финансирани по СЦ 2.3 не са предвидени дейности, засягащи водите  и се очаква те да имат </w:t>
            </w:r>
            <w:r w:rsidRPr="00D2162B">
              <w:rPr>
                <w:rFonts w:ascii="Times New Roman" w:hAnsi="Times New Roman" w:cs="Times New Roman"/>
              </w:rPr>
              <w:t xml:space="preserve">предимно </w:t>
            </w:r>
            <w:r w:rsidRPr="00BA43EE">
              <w:rPr>
                <w:rFonts w:ascii="Times New Roman" w:hAnsi="Times New Roman" w:cs="Times New Roman"/>
              </w:rPr>
              <w:t xml:space="preserve">неутрално влияние върху този елемент на околната среда. </w:t>
            </w:r>
          </w:p>
          <w:p w14:paraId="5B7E28CE" w14:textId="59F474F2" w:rsidR="008A06A6" w:rsidRPr="009738DB" w:rsidRDefault="008A06A6" w:rsidP="00A81065">
            <w:pPr>
              <w:spacing w:after="120"/>
              <w:jc w:val="both"/>
              <w:rPr>
                <w:rFonts w:ascii="Times New Roman" w:hAnsi="Times New Roman" w:cs="Times New Roman"/>
                <w:highlight w:val="yellow"/>
                <w:lang w:val="en-US"/>
              </w:rPr>
            </w:pPr>
            <w:r>
              <w:rPr>
                <w:rFonts w:ascii="Times New Roman" w:hAnsi="Times New Roman" w:cs="Times New Roman"/>
              </w:rPr>
              <w:t xml:space="preserve">Три </w:t>
            </w:r>
            <w:r w:rsidRPr="00D2162B">
              <w:rPr>
                <w:rFonts w:ascii="Times New Roman" w:hAnsi="Times New Roman" w:cs="Times New Roman"/>
              </w:rPr>
              <w:t>проект</w:t>
            </w:r>
            <w:r>
              <w:rPr>
                <w:rFonts w:ascii="Times New Roman" w:hAnsi="Times New Roman" w:cs="Times New Roman"/>
              </w:rPr>
              <w:t>а</w:t>
            </w:r>
            <w:r w:rsidRPr="00D2162B">
              <w:rPr>
                <w:rFonts w:ascii="Times New Roman" w:hAnsi="Times New Roman" w:cs="Times New Roman"/>
              </w:rPr>
              <w:t xml:space="preserve"> </w:t>
            </w:r>
            <w:r>
              <w:rPr>
                <w:rFonts w:ascii="Times New Roman" w:hAnsi="Times New Roman" w:cs="Times New Roman"/>
              </w:rPr>
              <w:t>са</w:t>
            </w:r>
            <w:r w:rsidRPr="00D2162B">
              <w:rPr>
                <w:rFonts w:ascii="Times New Roman" w:hAnsi="Times New Roman" w:cs="Times New Roman"/>
              </w:rPr>
              <w:t xml:space="preserve"> отчел</w:t>
            </w:r>
            <w:r>
              <w:rPr>
                <w:rFonts w:ascii="Times New Roman" w:hAnsi="Times New Roman" w:cs="Times New Roman"/>
              </w:rPr>
              <w:t>и</w:t>
            </w:r>
            <w:r w:rsidRPr="00D2162B">
              <w:rPr>
                <w:rFonts w:ascii="Times New Roman" w:hAnsi="Times New Roman" w:cs="Times New Roman"/>
              </w:rPr>
              <w:t xml:space="preserve"> </w:t>
            </w:r>
            <w:r>
              <w:rPr>
                <w:rFonts w:ascii="Times New Roman" w:hAnsi="Times New Roman" w:cs="Times New Roman"/>
              </w:rPr>
              <w:t xml:space="preserve">индиректен </w:t>
            </w:r>
            <w:r w:rsidRPr="00D2162B">
              <w:rPr>
                <w:rFonts w:ascii="Times New Roman" w:hAnsi="Times New Roman" w:cs="Times New Roman"/>
              </w:rPr>
              <w:t xml:space="preserve">положителен ефект върху водите </w:t>
            </w:r>
            <w:r>
              <w:rPr>
                <w:rFonts w:ascii="Times New Roman" w:hAnsi="Times New Roman" w:cs="Times New Roman"/>
              </w:rPr>
              <w:t xml:space="preserve">посредством </w:t>
            </w:r>
            <w:r w:rsidRPr="00D2162B">
              <w:rPr>
                <w:rFonts w:ascii="Times New Roman" w:hAnsi="Times New Roman" w:cs="Times New Roman"/>
              </w:rPr>
              <w:t>насърчаването на устойчивото използване на водните ресурси, развитие на устойчив туризъм и насърчаването на отговорно поведение на обществото чрез въвличане на гражданите в устойчивото използване на водите</w:t>
            </w:r>
            <w:r w:rsidR="007A650B">
              <w:rPr>
                <w:rFonts w:ascii="Times New Roman" w:hAnsi="Times New Roman" w:cs="Times New Roman"/>
              </w:rPr>
              <w:t>, като по единият проект е направена изложба на тема „</w:t>
            </w:r>
            <w:r w:rsidR="007A650B" w:rsidRPr="007A650B">
              <w:rPr>
                <w:rFonts w:ascii="Times New Roman" w:hAnsi="Times New Roman" w:cs="Times New Roman"/>
              </w:rPr>
              <w:t>Даряваща живот вода</w:t>
            </w:r>
            <w:r w:rsidR="007A650B">
              <w:rPr>
                <w:rFonts w:ascii="Times New Roman" w:hAnsi="Times New Roman" w:cs="Times New Roman"/>
              </w:rPr>
              <w:t>“</w:t>
            </w:r>
            <w:r w:rsidRPr="00D2162B">
              <w:rPr>
                <w:rFonts w:ascii="Times New Roman" w:hAnsi="Times New Roman" w:cs="Times New Roman"/>
              </w:rPr>
              <w:t>.</w:t>
            </w:r>
          </w:p>
        </w:tc>
      </w:tr>
      <w:tr w:rsidR="00F14086" w:rsidRPr="00BF4064" w14:paraId="2D51700D" w14:textId="77777777" w:rsidTr="00B427F4">
        <w:trPr>
          <w:trHeight w:val="416"/>
          <w:jc w:val="center"/>
        </w:trPr>
        <w:tc>
          <w:tcPr>
            <w:tcW w:w="957" w:type="dxa"/>
            <w:vMerge/>
            <w:tcBorders>
              <w:left w:val="single" w:sz="4" w:space="0" w:color="auto"/>
              <w:bottom w:val="single" w:sz="4" w:space="0" w:color="auto"/>
              <w:right w:val="single" w:sz="4" w:space="0" w:color="auto"/>
            </w:tcBorders>
            <w:shd w:val="clear" w:color="auto" w:fill="FBD4B4" w:themeFill="accent6" w:themeFillTint="66"/>
          </w:tcPr>
          <w:p w14:paraId="4C66368F" w14:textId="77777777"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847DDED"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75A2" w14:textId="5D42E3C1" w:rsidR="0018195D" w:rsidRPr="00AD088F" w:rsidRDefault="002463C4" w:rsidP="00F14086">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13C2ABF5" w14:textId="4D5ECBC4"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vAlign w:val="center"/>
          </w:tcPr>
          <w:p w14:paraId="2E4BA342" w14:textId="64349811" w:rsidR="002463C4" w:rsidRPr="002463C4" w:rsidRDefault="002463C4" w:rsidP="002E2C0E">
            <w:pPr>
              <w:spacing w:after="0" w:line="240" w:lineRule="auto"/>
              <w:jc w:val="center"/>
              <w:rPr>
                <w:rFonts w:ascii="Times New Roman" w:hAnsi="Times New Roman" w:cs="Times New Roman"/>
              </w:rPr>
            </w:pPr>
            <w:r>
              <w:rPr>
                <w:rFonts w:ascii="Times New Roman" w:hAnsi="Times New Roman" w:cs="Times New Roman"/>
              </w:rPr>
              <w:t>13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C2D8DF" w14:textId="7AF7329B"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1C0697D7" w14:textId="241CABCA"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43FBC8C1" w14:textId="211B6CD3" w:rsidR="00F14086" w:rsidRPr="00A81065" w:rsidRDefault="002463C4" w:rsidP="00A81065">
            <w:pPr>
              <w:spacing w:after="120"/>
              <w:jc w:val="both"/>
              <w:rPr>
                <w:rFonts w:ascii="Times New Roman" w:hAnsi="Times New Roman" w:cs="Times New Roman"/>
                <w:lang w:val="en-US"/>
              </w:rPr>
            </w:pPr>
            <w:r>
              <w:rPr>
                <w:rFonts w:ascii="Times New Roman" w:hAnsi="Times New Roman" w:cs="Times New Roman"/>
              </w:rPr>
              <w:t xml:space="preserve">Почти всички </w:t>
            </w:r>
            <w:r w:rsidR="007A650B" w:rsidRPr="00785A09">
              <w:rPr>
                <w:rFonts w:ascii="Times New Roman" w:hAnsi="Times New Roman" w:cs="Times New Roman"/>
              </w:rPr>
              <w:t xml:space="preserve">проекти, финансирани по СЦ 2.3 не </w:t>
            </w:r>
            <w:r>
              <w:rPr>
                <w:rFonts w:ascii="Times New Roman" w:hAnsi="Times New Roman" w:cs="Times New Roman"/>
              </w:rPr>
              <w:t>предвиждат</w:t>
            </w:r>
            <w:r w:rsidR="007A650B" w:rsidRPr="00785A09">
              <w:rPr>
                <w:rFonts w:ascii="Times New Roman" w:hAnsi="Times New Roman" w:cs="Times New Roman"/>
              </w:rPr>
              <w:t xml:space="preserve"> дейности</w:t>
            </w:r>
            <w:r w:rsidR="007A650B" w:rsidRPr="00D2162B">
              <w:rPr>
                <w:rFonts w:ascii="Times New Roman" w:hAnsi="Times New Roman" w:cs="Times New Roman"/>
              </w:rPr>
              <w:t xml:space="preserve"> пряко</w:t>
            </w:r>
            <w:r w:rsidR="007A650B" w:rsidRPr="00785A09">
              <w:rPr>
                <w:rFonts w:ascii="Times New Roman" w:hAnsi="Times New Roman" w:cs="Times New Roman"/>
              </w:rPr>
              <w:t xml:space="preserve"> засягащи почвите и се очаква те да имат </w:t>
            </w:r>
            <w:r w:rsidR="007A650B" w:rsidRPr="00D2162B">
              <w:rPr>
                <w:rFonts w:ascii="Times New Roman" w:hAnsi="Times New Roman" w:cs="Times New Roman"/>
              </w:rPr>
              <w:t xml:space="preserve">предимно </w:t>
            </w:r>
            <w:r w:rsidR="007A650B" w:rsidRPr="00785A09">
              <w:rPr>
                <w:rFonts w:ascii="Times New Roman" w:hAnsi="Times New Roman" w:cs="Times New Roman"/>
              </w:rPr>
              <w:t xml:space="preserve">неутрално влияние върху тези елементи на околната среда. </w:t>
            </w:r>
            <w:r w:rsidR="007A650B" w:rsidRPr="00D36DF7">
              <w:rPr>
                <w:rFonts w:ascii="Times New Roman" w:hAnsi="Times New Roman" w:cs="Times New Roman"/>
              </w:rPr>
              <w:t xml:space="preserve">Само </w:t>
            </w:r>
            <w:r w:rsidR="007A650B">
              <w:rPr>
                <w:rFonts w:ascii="Times New Roman" w:hAnsi="Times New Roman" w:cs="Times New Roman"/>
              </w:rPr>
              <w:t>един проект е отчел</w:t>
            </w:r>
            <w:r w:rsidR="007A650B" w:rsidRPr="00D36DF7">
              <w:rPr>
                <w:rFonts w:ascii="Times New Roman" w:hAnsi="Times New Roman" w:cs="Times New Roman"/>
              </w:rPr>
              <w:t xml:space="preserve"> индиректен положителен ефект върху </w:t>
            </w:r>
            <w:r w:rsidR="007A650B">
              <w:rPr>
                <w:rFonts w:ascii="Times New Roman" w:hAnsi="Times New Roman" w:cs="Times New Roman"/>
              </w:rPr>
              <w:t>почвите</w:t>
            </w:r>
            <w:r w:rsidR="007A650B" w:rsidRPr="00D36DF7">
              <w:rPr>
                <w:rFonts w:ascii="Times New Roman" w:hAnsi="Times New Roman" w:cs="Times New Roman"/>
              </w:rPr>
              <w:t xml:space="preserve"> </w:t>
            </w:r>
            <w:r w:rsidR="007A650B">
              <w:rPr>
                <w:rFonts w:ascii="Times New Roman" w:hAnsi="Times New Roman" w:cs="Times New Roman"/>
              </w:rPr>
              <w:t xml:space="preserve">посредством </w:t>
            </w:r>
            <w:r w:rsidR="007A650B" w:rsidRPr="00D2162B">
              <w:rPr>
                <w:rFonts w:ascii="Times New Roman" w:hAnsi="Times New Roman" w:cs="Times New Roman"/>
              </w:rPr>
              <w:t>насърчаването на устойчивото ползване на почвените ресурси</w:t>
            </w:r>
            <w:r w:rsidR="007A650B" w:rsidRPr="00D36DF7">
              <w:rPr>
                <w:rFonts w:ascii="Times New Roman" w:hAnsi="Times New Roman" w:cs="Times New Roman"/>
              </w:rPr>
              <w:t xml:space="preserve">, развитие на устойчив туризъм и </w:t>
            </w:r>
            <w:r w:rsidR="007A650B" w:rsidRPr="00D2162B">
              <w:rPr>
                <w:rFonts w:ascii="Times New Roman" w:hAnsi="Times New Roman" w:cs="Times New Roman"/>
              </w:rPr>
              <w:t>повишаване на познанията и съзнанието за опазване на почвата</w:t>
            </w:r>
            <w:r w:rsidR="007A650B">
              <w:rPr>
                <w:rFonts w:ascii="Times New Roman" w:hAnsi="Times New Roman" w:cs="Times New Roman"/>
              </w:rPr>
              <w:t>.</w:t>
            </w:r>
          </w:p>
        </w:tc>
      </w:tr>
      <w:tr w:rsidR="00F14086" w:rsidRPr="00BF4064" w14:paraId="3CE89BF5" w14:textId="77777777" w:rsidTr="00B427F4">
        <w:trPr>
          <w:trHeight w:val="423"/>
          <w:jc w:val="center"/>
        </w:trPr>
        <w:tc>
          <w:tcPr>
            <w:tcW w:w="957" w:type="dxa"/>
            <w:vMerge/>
            <w:tcBorders>
              <w:left w:val="single" w:sz="4" w:space="0" w:color="auto"/>
              <w:bottom w:val="single" w:sz="4" w:space="0" w:color="auto"/>
              <w:right w:val="single" w:sz="4" w:space="0" w:color="auto"/>
            </w:tcBorders>
            <w:shd w:val="clear" w:color="auto" w:fill="FBD4B4" w:themeFill="accent6" w:themeFillTint="66"/>
          </w:tcPr>
          <w:p w14:paraId="284477B1" w14:textId="77777777" w:rsidR="00F14086" w:rsidRPr="00AD088F" w:rsidRDefault="00F14086" w:rsidP="00F14086">
            <w:pPr>
              <w:spacing w:after="0" w:line="240" w:lineRule="auto"/>
              <w:jc w:val="center"/>
              <w:rPr>
                <w:rFonts w:ascii="Times New Roman" w:hAnsi="Times New Roman" w:cs="Times New Roman"/>
              </w:rPr>
            </w:pPr>
            <w:bookmarkStart w:id="0" w:name="_GoBack" w:colFirst="2" w:colLast="4"/>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5B09A63"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C70B" w14:textId="33090AEA" w:rsidR="0018195D" w:rsidRPr="00AD088F" w:rsidRDefault="002463C4" w:rsidP="00F14086">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vAlign w:val="center"/>
          </w:tcPr>
          <w:p w14:paraId="3523CD3C" w14:textId="79421902"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vAlign w:val="center"/>
          </w:tcPr>
          <w:p w14:paraId="39854147" w14:textId="55D79A77" w:rsidR="002463C4" w:rsidRPr="00A81065" w:rsidRDefault="002463C4" w:rsidP="002E2C0E">
            <w:pPr>
              <w:spacing w:after="0" w:line="240" w:lineRule="auto"/>
              <w:jc w:val="center"/>
              <w:rPr>
                <w:rFonts w:ascii="Times New Roman" w:hAnsi="Times New Roman" w:cs="Times New Roman"/>
              </w:rPr>
            </w:pPr>
            <w:r>
              <w:rPr>
                <w:rFonts w:ascii="Times New Roman" w:hAnsi="Times New Roman" w:cs="Times New Roman"/>
              </w:rPr>
              <w:t>13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260966" w14:textId="511AAAB5"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76436844" w14:textId="02D8C56D" w:rsidR="00F14086" w:rsidRPr="00AD088F" w:rsidRDefault="00F14086" w:rsidP="00F14086">
            <w:pPr>
              <w:spacing w:after="0" w:line="240" w:lineRule="auto"/>
              <w:jc w:val="center"/>
              <w:rPr>
                <w:rFonts w:ascii="Times New Roman" w:hAnsi="Times New Roman" w:cs="Times New Roman"/>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23A6C29" w14:textId="77777777" w:rsidR="007A650B" w:rsidRDefault="007A650B" w:rsidP="00A81065">
            <w:pPr>
              <w:spacing w:after="0"/>
              <w:jc w:val="both"/>
              <w:rPr>
                <w:rFonts w:ascii="Times New Roman" w:hAnsi="Times New Roman" w:cs="Times New Roman"/>
              </w:rPr>
            </w:pPr>
            <w:r w:rsidRPr="007111D7">
              <w:rPr>
                <w:rFonts w:ascii="Times New Roman" w:hAnsi="Times New Roman" w:cs="Times New Roman"/>
              </w:rPr>
              <w:t xml:space="preserve">По проектите, финансирани по СЦ 2.3 не са предвидени дейности, </w:t>
            </w:r>
            <w:r w:rsidRPr="00D2162B">
              <w:rPr>
                <w:rFonts w:ascii="Times New Roman" w:hAnsi="Times New Roman" w:cs="Times New Roman"/>
              </w:rPr>
              <w:t xml:space="preserve">пряко </w:t>
            </w:r>
            <w:r w:rsidRPr="007111D7">
              <w:rPr>
                <w:rFonts w:ascii="Times New Roman" w:hAnsi="Times New Roman" w:cs="Times New Roman"/>
              </w:rPr>
              <w:t xml:space="preserve">засягащи населението и човешкото здраве и се очаква </w:t>
            </w:r>
            <w:r w:rsidRPr="007111D7">
              <w:rPr>
                <w:rFonts w:ascii="Times New Roman" w:hAnsi="Times New Roman" w:cs="Times New Roman"/>
              </w:rPr>
              <w:lastRenderedPageBreak/>
              <w:t xml:space="preserve">те да имат </w:t>
            </w:r>
            <w:r w:rsidRPr="00D2162B">
              <w:rPr>
                <w:rFonts w:ascii="Times New Roman" w:hAnsi="Times New Roman" w:cs="Times New Roman"/>
              </w:rPr>
              <w:t xml:space="preserve">предимно </w:t>
            </w:r>
            <w:r w:rsidRPr="007111D7">
              <w:rPr>
                <w:rFonts w:ascii="Times New Roman" w:hAnsi="Times New Roman" w:cs="Times New Roman"/>
              </w:rPr>
              <w:t xml:space="preserve">неутрално влияние върху този компонент на анализа. </w:t>
            </w:r>
          </w:p>
          <w:p w14:paraId="18B04235" w14:textId="35E988AE" w:rsidR="00F14086" w:rsidRPr="00A81065" w:rsidRDefault="007A650B" w:rsidP="00A81065">
            <w:pPr>
              <w:spacing w:after="0" w:line="240" w:lineRule="auto"/>
              <w:jc w:val="both"/>
              <w:rPr>
                <w:rFonts w:ascii="Times New Roman" w:hAnsi="Times New Roman" w:cs="Times New Roman"/>
                <w:lang w:val="en-US"/>
              </w:rPr>
            </w:pPr>
            <w:r w:rsidRPr="00D36DF7">
              <w:rPr>
                <w:rFonts w:ascii="Times New Roman" w:hAnsi="Times New Roman" w:cs="Times New Roman"/>
              </w:rPr>
              <w:t xml:space="preserve">Само </w:t>
            </w:r>
            <w:r>
              <w:rPr>
                <w:rFonts w:ascii="Times New Roman" w:hAnsi="Times New Roman" w:cs="Times New Roman"/>
              </w:rPr>
              <w:t>един проект е отчел</w:t>
            </w:r>
            <w:r w:rsidRPr="00D36DF7">
              <w:rPr>
                <w:rFonts w:ascii="Times New Roman" w:hAnsi="Times New Roman" w:cs="Times New Roman"/>
              </w:rPr>
              <w:t xml:space="preserve"> индиректен положителен ефект върху </w:t>
            </w:r>
            <w:r>
              <w:rPr>
                <w:rFonts w:ascii="Times New Roman" w:hAnsi="Times New Roman" w:cs="Times New Roman"/>
              </w:rPr>
              <w:t xml:space="preserve">населението и човешкото здраве посредством </w:t>
            </w:r>
            <w:r w:rsidRPr="00D2162B">
              <w:rPr>
                <w:rFonts w:ascii="Times New Roman" w:hAnsi="Times New Roman" w:cs="Times New Roman"/>
              </w:rPr>
              <w:t>повишаването на контрола върху екологични рискове и опасности свързани със здравето</w:t>
            </w:r>
            <w:r w:rsidRPr="00D36DF7">
              <w:rPr>
                <w:rFonts w:ascii="Times New Roman" w:hAnsi="Times New Roman" w:cs="Times New Roman"/>
              </w:rPr>
              <w:t xml:space="preserve"> </w:t>
            </w:r>
            <w:r>
              <w:rPr>
                <w:rFonts w:ascii="Times New Roman" w:hAnsi="Times New Roman" w:cs="Times New Roman"/>
              </w:rPr>
              <w:t xml:space="preserve">и </w:t>
            </w:r>
            <w:r w:rsidRPr="00D2162B">
              <w:rPr>
                <w:rFonts w:ascii="Times New Roman" w:hAnsi="Times New Roman" w:cs="Times New Roman"/>
              </w:rPr>
              <w:t>насърчаването на устойчивото управление на отпадъците, за да се защити здравето на хората</w:t>
            </w:r>
            <w:r>
              <w:rPr>
                <w:rFonts w:ascii="Times New Roman" w:hAnsi="Times New Roman" w:cs="Times New Roman"/>
              </w:rPr>
              <w:t>.</w:t>
            </w:r>
          </w:p>
        </w:tc>
      </w:tr>
      <w:bookmarkEnd w:id="0"/>
      <w:tr w:rsidR="00F14086" w:rsidRPr="00BF4064" w14:paraId="5C775065" w14:textId="77777777" w:rsidTr="00B427F4">
        <w:trPr>
          <w:trHeight w:val="684"/>
          <w:jc w:val="center"/>
        </w:trPr>
        <w:tc>
          <w:tcPr>
            <w:tcW w:w="957" w:type="dxa"/>
            <w:vMerge/>
            <w:tcBorders>
              <w:left w:val="single" w:sz="4" w:space="0" w:color="auto"/>
              <w:bottom w:val="single" w:sz="4" w:space="0" w:color="auto"/>
              <w:right w:val="single" w:sz="4" w:space="0" w:color="auto"/>
            </w:tcBorders>
            <w:shd w:val="clear" w:color="auto" w:fill="FBD4B4" w:themeFill="accent6" w:themeFillTint="66"/>
          </w:tcPr>
          <w:p w14:paraId="42B3E264" w14:textId="77777777" w:rsidR="00F14086" w:rsidRPr="00AD088F" w:rsidRDefault="00F14086" w:rsidP="00F14086">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A00EEBF" w14:textId="77777777" w:rsidR="00F14086" w:rsidRPr="00AD088F" w:rsidRDefault="00F14086" w:rsidP="00F14086">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3D5C0" w14:textId="45D115D3" w:rsidR="0018195D"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39BC01B7" w14:textId="7224BE46" w:rsidR="002463C4" w:rsidRPr="002463C4" w:rsidRDefault="002463C4" w:rsidP="00F14086">
            <w:pPr>
              <w:spacing w:after="0" w:line="240" w:lineRule="auto"/>
              <w:jc w:val="center"/>
              <w:rPr>
                <w:rFonts w:ascii="Times New Roman" w:hAnsi="Times New Roman" w:cs="Times New Roman"/>
              </w:rPr>
            </w:pPr>
            <w:r>
              <w:rPr>
                <w:rFonts w:ascii="Times New Roman" w:hAnsi="Times New Roman" w:cs="Times New Roman"/>
              </w:rPr>
              <w:t>13</w:t>
            </w:r>
          </w:p>
        </w:tc>
        <w:tc>
          <w:tcPr>
            <w:tcW w:w="1305" w:type="dxa"/>
            <w:tcBorders>
              <w:top w:val="single" w:sz="4" w:space="0" w:color="auto"/>
              <w:left w:val="single" w:sz="4" w:space="0" w:color="auto"/>
              <w:bottom w:val="single" w:sz="4" w:space="0" w:color="auto"/>
              <w:right w:val="single" w:sz="4" w:space="0" w:color="auto"/>
            </w:tcBorders>
            <w:vAlign w:val="center"/>
          </w:tcPr>
          <w:p w14:paraId="7C9A9096" w14:textId="200592A9" w:rsidR="002463C4" w:rsidRPr="00A81065" w:rsidRDefault="002463C4" w:rsidP="00F14086">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A9B2CB" w14:textId="135B6CAD" w:rsidR="00F14086" w:rsidRPr="00AD088F" w:rsidRDefault="00F14086" w:rsidP="00F14086">
            <w:pPr>
              <w:spacing w:after="0" w:line="240" w:lineRule="auto"/>
              <w:jc w:val="center"/>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14:paraId="193CE998" w14:textId="453EC013" w:rsidR="00F14086" w:rsidRPr="00232C5A" w:rsidRDefault="00F14086" w:rsidP="00F14086">
            <w:pPr>
              <w:jc w:val="both"/>
              <w:rPr>
                <w:rFonts w:ascii="Times New Roman" w:hAnsi="Times New Roman" w:cs="Times New Roman"/>
                <w:lang w:val="en-US"/>
              </w:rPr>
            </w:pP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1068A784" w14:textId="63BBCC43" w:rsidR="007A650B" w:rsidRDefault="007A650B" w:rsidP="00A81065">
            <w:pPr>
              <w:autoSpaceDE w:val="0"/>
              <w:autoSpaceDN w:val="0"/>
              <w:adjustRightInd w:val="0"/>
              <w:spacing w:after="0"/>
              <w:jc w:val="both"/>
              <w:rPr>
                <w:rFonts w:ascii="Times New Roman" w:hAnsi="Times New Roman" w:cs="Times New Roman"/>
              </w:rPr>
            </w:pPr>
            <w:r>
              <w:rPr>
                <w:rFonts w:ascii="Times New Roman" w:hAnsi="Times New Roman" w:cs="Times New Roman"/>
              </w:rPr>
              <w:t>Почти всички проекти</w:t>
            </w:r>
            <w:r w:rsidRPr="0077357B">
              <w:rPr>
                <w:rFonts w:ascii="Times New Roman" w:hAnsi="Times New Roman" w:cs="Times New Roman"/>
              </w:rPr>
              <w:t xml:space="preserve"> от Втората покана</w:t>
            </w:r>
            <w:r w:rsidRPr="00D2162B">
              <w:rPr>
                <w:rFonts w:ascii="Times New Roman" w:hAnsi="Times New Roman" w:cs="Times New Roman"/>
              </w:rPr>
              <w:t xml:space="preserve"> </w:t>
            </w:r>
            <w:r>
              <w:rPr>
                <w:rFonts w:ascii="Times New Roman" w:hAnsi="Times New Roman" w:cs="Times New Roman"/>
              </w:rPr>
              <w:t>в рамките на СЦ 2.3 са оценени като такива с</w:t>
            </w:r>
            <w:r w:rsidRPr="0077357B">
              <w:rPr>
                <w:rFonts w:ascii="Times New Roman" w:hAnsi="Times New Roman" w:cs="Times New Roman"/>
              </w:rPr>
              <w:t xml:space="preserve"> положителен принос към развитието на устойчив</w:t>
            </w:r>
            <w:r>
              <w:rPr>
                <w:rFonts w:ascii="Times New Roman" w:hAnsi="Times New Roman" w:cs="Times New Roman"/>
              </w:rPr>
              <w:t>ия</w:t>
            </w:r>
            <w:r w:rsidRPr="0077357B">
              <w:rPr>
                <w:rFonts w:ascii="Times New Roman" w:hAnsi="Times New Roman" w:cs="Times New Roman"/>
              </w:rPr>
              <w:t xml:space="preserve"> туризъм чрез инициативи, насърчаващи устойчивото използване на природните ресурси, култу</w:t>
            </w:r>
            <w:r>
              <w:rPr>
                <w:rFonts w:ascii="Times New Roman" w:hAnsi="Times New Roman" w:cs="Times New Roman"/>
              </w:rPr>
              <w:t xml:space="preserve">рното и историческо наследство. </w:t>
            </w:r>
            <w:r w:rsidR="00FE03A1">
              <w:rPr>
                <w:rFonts w:ascii="Times New Roman" w:hAnsi="Times New Roman" w:cs="Times New Roman"/>
              </w:rPr>
              <w:t xml:space="preserve">Един от проектите предоставя </w:t>
            </w:r>
            <w:proofErr w:type="spellStart"/>
            <w:r w:rsidR="00FE03A1" w:rsidRPr="001E7C6A">
              <w:rPr>
                <w:rFonts w:ascii="Times New Roman" w:hAnsi="Times New Roman" w:cs="Times New Roman"/>
                <w:lang w:val="en-US"/>
              </w:rPr>
              <w:t>нови</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възможности</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за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популяризиране</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на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желаните</w:t>
            </w:r>
            <w:proofErr w:type="spellEnd"/>
            <w:r w:rsidR="00FE03A1" w:rsidRPr="001E7C6A">
              <w:rPr>
                <w:rFonts w:ascii="Times New Roman" w:hAnsi="Times New Roman" w:cs="Times New Roman"/>
                <w:lang w:val="en-US"/>
              </w:rPr>
              <w:t xml:space="preserve"> и </w:t>
            </w:r>
            <w:proofErr w:type="spellStart"/>
            <w:r w:rsidR="00FE03A1" w:rsidRPr="001E7C6A">
              <w:rPr>
                <w:rFonts w:ascii="Times New Roman" w:hAnsi="Times New Roman" w:cs="Times New Roman"/>
                <w:lang w:val="en-US"/>
              </w:rPr>
              <w:t>досега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неизвестни</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дестинации</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свързани</w:t>
            </w:r>
            <w:proofErr w:type="spellEnd"/>
            <w:r w:rsidR="00FE03A1" w:rsidRPr="001E7C6A">
              <w:rPr>
                <w:rFonts w:ascii="Times New Roman" w:hAnsi="Times New Roman" w:cs="Times New Roman"/>
                <w:lang w:val="en-US"/>
              </w:rPr>
              <w:t xml:space="preserve"> с </w:t>
            </w:r>
            <w:proofErr w:type="spellStart"/>
            <w:r w:rsidR="00FE03A1" w:rsidRPr="001E7C6A">
              <w:rPr>
                <w:rFonts w:ascii="Times New Roman" w:hAnsi="Times New Roman" w:cs="Times New Roman"/>
                <w:lang w:val="en-US"/>
              </w:rPr>
              <w:t>историческото</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наследство</w:t>
            </w:r>
            <w:proofErr w:type="spellEnd"/>
            <w:r w:rsidR="00FE03A1" w:rsidRPr="001E7C6A">
              <w:rPr>
                <w:rFonts w:ascii="Times New Roman" w:hAnsi="Times New Roman" w:cs="Times New Roman"/>
                <w:lang w:val="en-US"/>
              </w:rPr>
              <w:t xml:space="preserve"> в </w:t>
            </w:r>
            <w:proofErr w:type="spellStart"/>
            <w:r w:rsidR="00FE03A1" w:rsidRPr="001E7C6A">
              <w:rPr>
                <w:rFonts w:ascii="Times New Roman" w:hAnsi="Times New Roman" w:cs="Times New Roman"/>
                <w:lang w:val="en-US"/>
              </w:rPr>
              <w:t>областта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на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религията</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религиозните</w:t>
            </w:r>
            <w:proofErr w:type="spellEnd"/>
            <w:r w:rsidR="00FE03A1" w:rsidRPr="001E7C6A">
              <w:rPr>
                <w:rFonts w:ascii="Times New Roman" w:hAnsi="Times New Roman" w:cs="Times New Roman"/>
                <w:lang w:val="en-US"/>
              </w:rPr>
              <w:t xml:space="preserve"> </w:t>
            </w:r>
            <w:proofErr w:type="spellStart"/>
            <w:r w:rsidR="00FE03A1" w:rsidRPr="001E7C6A">
              <w:rPr>
                <w:rFonts w:ascii="Times New Roman" w:hAnsi="Times New Roman" w:cs="Times New Roman"/>
                <w:lang w:val="en-US"/>
              </w:rPr>
              <w:t>традиции</w:t>
            </w:r>
            <w:proofErr w:type="spellEnd"/>
            <w:r w:rsidR="00FE03A1" w:rsidRPr="001E7C6A">
              <w:rPr>
                <w:rFonts w:ascii="Times New Roman" w:hAnsi="Times New Roman" w:cs="Times New Roman"/>
                <w:lang w:val="en-US"/>
              </w:rPr>
              <w:t xml:space="preserve"> и </w:t>
            </w:r>
            <w:proofErr w:type="spellStart"/>
            <w:r w:rsidR="00FE03A1" w:rsidRPr="001E7C6A">
              <w:rPr>
                <w:rFonts w:ascii="Times New Roman" w:hAnsi="Times New Roman" w:cs="Times New Roman"/>
                <w:lang w:val="en-US"/>
              </w:rPr>
              <w:t>обичаи</w:t>
            </w:r>
            <w:proofErr w:type="spellEnd"/>
            <w:r w:rsidR="00FE03A1">
              <w:rPr>
                <w:rFonts w:ascii="Times New Roman" w:hAnsi="Times New Roman" w:cs="Times New Roman"/>
              </w:rPr>
              <w:t>. По друг проект се р</w:t>
            </w:r>
            <w:proofErr w:type="spellStart"/>
            <w:r w:rsidR="00FE03A1">
              <w:rPr>
                <w:rFonts w:ascii="Times New Roman" w:hAnsi="Times New Roman" w:cs="Times New Roman"/>
                <w:lang w:val="en-US"/>
              </w:rPr>
              <w:t>азработи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регионална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т</w:t>
            </w:r>
            <w:r w:rsidR="00FE03A1">
              <w:rPr>
                <w:rFonts w:ascii="Times New Roman" w:hAnsi="Times New Roman" w:cs="Times New Roman"/>
                <w:lang w:val="en-US"/>
              </w:rPr>
              <w:t>уристическа</w:t>
            </w:r>
            <w:proofErr w:type="spellEnd"/>
            <w:r w:rsidR="00FE03A1">
              <w:rPr>
                <w:rFonts w:ascii="Times New Roman" w:hAnsi="Times New Roman" w:cs="Times New Roman"/>
                <w:lang w:val="en-US"/>
              </w:rPr>
              <w:t xml:space="preserve"> </w:t>
            </w:r>
            <w:proofErr w:type="spellStart"/>
            <w:r w:rsidR="00FE03A1">
              <w:rPr>
                <w:rFonts w:ascii="Times New Roman" w:hAnsi="Times New Roman" w:cs="Times New Roman"/>
                <w:lang w:val="en-US"/>
              </w:rPr>
              <w:t>марка</w:t>
            </w:r>
            <w:proofErr w:type="spellEnd"/>
            <w:r w:rsidR="00FE03A1">
              <w:rPr>
                <w:rFonts w:ascii="Times New Roman" w:hAnsi="Times New Roman" w:cs="Times New Roman"/>
                <w:lang w:val="en-US"/>
              </w:rPr>
              <w:t xml:space="preserve">, </w:t>
            </w:r>
            <w:proofErr w:type="spellStart"/>
            <w:r w:rsidR="00FE03A1">
              <w:rPr>
                <w:rFonts w:ascii="Times New Roman" w:hAnsi="Times New Roman" w:cs="Times New Roman"/>
                <w:lang w:val="en-US"/>
              </w:rPr>
              <w:t>чрез</w:t>
            </w:r>
            <w:proofErr w:type="spellEnd"/>
            <w:r w:rsidR="00FE03A1">
              <w:rPr>
                <w:rFonts w:ascii="Times New Roman" w:hAnsi="Times New Roman" w:cs="Times New Roman"/>
                <w:lang w:val="en-US"/>
              </w:rPr>
              <w:t xml:space="preserve"> </w:t>
            </w:r>
            <w:proofErr w:type="spellStart"/>
            <w:r w:rsidR="00FE03A1">
              <w:rPr>
                <w:rFonts w:ascii="Times New Roman" w:hAnsi="Times New Roman" w:cs="Times New Roman"/>
                <w:lang w:val="en-US"/>
              </w:rPr>
              <w:t>която</w:t>
            </w:r>
            <w:proofErr w:type="spellEnd"/>
            <w:r w:rsidR="00FE03A1">
              <w:rPr>
                <w:rFonts w:ascii="Times New Roman" w:hAnsi="Times New Roman" w:cs="Times New Roman"/>
                <w:lang w:val="en-US"/>
              </w:rPr>
              <w:t xml:space="preserve">: </w:t>
            </w:r>
            <w:proofErr w:type="spellStart"/>
            <w:r w:rsidR="00FE03A1">
              <w:rPr>
                <w:rFonts w:ascii="Times New Roman" w:hAnsi="Times New Roman" w:cs="Times New Roman"/>
                <w:lang w:val="en-US"/>
              </w:rPr>
              <w:t>д</w:t>
            </w:r>
            <w:r w:rsidR="00FE03A1" w:rsidRPr="006E752F">
              <w:rPr>
                <w:rFonts w:ascii="Times New Roman" w:hAnsi="Times New Roman" w:cs="Times New Roman"/>
                <w:lang w:val="en-US"/>
              </w:rPr>
              <w:t>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съхранят</w:t>
            </w:r>
            <w:proofErr w:type="spellEnd"/>
            <w:r w:rsidR="00FE03A1" w:rsidRPr="006E752F">
              <w:rPr>
                <w:rFonts w:ascii="Times New Roman" w:hAnsi="Times New Roman" w:cs="Times New Roman"/>
                <w:lang w:val="en-US"/>
              </w:rPr>
              <w:t xml:space="preserve"> и </w:t>
            </w:r>
            <w:proofErr w:type="spellStart"/>
            <w:r w:rsidR="00FE03A1" w:rsidRPr="006E752F">
              <w:rPr>
                <w:rFonts w:ascii="Times New Roman" w:hAnsi="Times New Roman" w:cs="Times New Roman"/>
                <w:lang w:val="en-US"/>
              </w:rPr>
              <w:t>популяризират</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туристическите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ресурси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местните</w:t>
            </w:r>
            <w:proofErr w:type="spellEnd"/>
            <w:r w:rsidR="002463C4">
              <w:rPr>
                <w:rFonts w:ascii="Times New Roman" w:hAnsi="Times New Roman" w:cs="Times New Roman"/>
                <w:lang w:val="en-US"/>
              </w:rPr>
              <w:t xml:space="preserve"> </w:t>
            </w:r>
            <w:proofErr w:type="spellStart"/>
            <w:r w:rsidR="002463C4">
              <w:rPr>
                <w:rFonts w:ascii="Times New Roman" w:hAnsi="Times New Roman" w:cs="Times New Roman"/>
                <w:lang w:val="en-US"/>
              </w:rPr>
              <w:t>продукти</w:t>
            </w:r>
            <w:proofErr w:type="spellEnd"/>
            <w:r w:rsidR="002463C4">
              <w:rPr>
                <w:rFonts w:ascii="Times New Roman" w:hAnsi="Times New Roman" w:cs="Times New Roman"/>
                <w:lang w:val="en-US"/>
              </w:rPr>
              <w:t xml:space="preserve"> и </w:t>
            </w:r>
            <w:proofErr w:type="spellStart"/>
            <w:r w:rsidR="002463C4">
              <w:rPr>
                <w:rFonts w:ascii="Times New Roman" w:hAnsi="Times New Roman" w:cs="Times New Roman"/>
                <w:lang w:val="en-US"/>
              </w:rPr>
              <w:t>туристически</w:t>
            </w:r>
            <w:proofErr w:type="spellEnd"/>
            <w:r w:rsidR="002463C4">
              <w:rPr>
                <w:rFonts w:ascii="Times New Roman" w:hAnsi="Times New Roman" w:cs="Times New Roman"/>
                <w:lang w:val="en-US"/>
              </w:rPr>
              <w:t xml:space="preserve"> </w:t>
            </w:r>
            <w:proofErr w:type="spellStart"/>
            <w:r w:rsidR="002463C4">
              <w:rPr>
                <w:rFonts w:ascii="Times New Roman" w:hAnsi="Times New Roman" w:cs="Times New Roman"/>
                <w:lang w:val="en-US"/>
              </w:rPr>
              <w:t>услуги</w:t>
            </w:r>
            <w:proofErr w:type="spellEnd"/>
            <w:r w:rsidR="002463C4">
              <w:rPr>
                <w:rFonts w:ascii="Times New Roman" w:hAnsi="Times New Roman" w:cs="Times New Roman"/>
                <w:lang w:val="en-US"/>
              </w:rPr>
              <w:t xml:space="preserve">; </w:t>
            </w:r>
            <w:r w:rsidR="002463C4">
              <w:rPr>
                <w:rFonts w:ascii="Times New Roman" w:hAnsi="Times New Roman" w:cs="Times New Roman"/>
              </w:rPr>
              <w:t>д</w:t>
            </w:r>
            <w:r w:rsidR="00FE03A1" w:rsidRPr="006E752F">
              <w:rPr>
                <w:rFonts w:ascii="Times New Roman" w:hAnsi="Times New Roman" w:cs="Times New Roman"/>
                <w:lang w:val="en-US"/>
              </w:rPr>
              <w:t xml:space="preserve">а </w:t>
            </w:r>
            <w:proofErr w:type="spellStart"/>
            <w:r w:rsidR="00FE03A1" w:rsidRPr="006E752F">
              <w:rPr>
                <w:rFonts w:ascii="Times New Roman" w:hAnsi="Times New Roman" w:cs="Times New Roman"/>
                <w:lang w:val="en-US"/>
              </w:rPr>
              <w:t>се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даде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възможност</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да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представят</w:t>
            </w:r>
            <w:proofErr w:type="spellEnd"/>
            <w:r w:rsidR="00FE03A1" w:rsidRPr="006E752F">
              <w:rPr>
                <w:rFonts w:ascii="Times New Roman" w:hAnsi="Times New Roman" w:cs="Times New Roman"/>
                <w:lang w:val="en-US"/>
              </w:rPr>
              <w:t xml:space="preserve"> и </w:t>
            </w:r>
            <w:proofErr w:type="spellStart"/>
            <w:r w:rsidR="00FE03A1" w:rsidRPr="006E752F">
              <w:rPr>
                <w:rFonts w:ascii="Times New Roman" w:hAnsi="Times New Roman" w:cs="Times New Roman"/>
                <w:lang w:val="en-US"/>
              </w:rPr>
              <w:t>популяризират</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специфични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за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районите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туристически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ресурси</w:t>
            </w:r>
            <w:proofErr w:type="spellEnd"/>
            <w:r w:rsidR="00FE03A1" w:rsidRPr="006E752F">
              <w:rPr>
                <w:rFonts w:ascii="Times New Roman" w:hAnsi="Times New Roman" w:cs="Times New Roman"/>
                <w:lang w:val="en-US"/>
              </w:rPr>
              <w:t xml:space="preserve">; </w:t>
            </w:r>
            <w:proofErr w:type="spellStart"/>
            <w:r w:rsidR="002463C4" w:rsidRPr="006E752F">
              <w:rPr>
                <w:rFonts w:ascii="Times New Roman" w:hAnsi="Times New Roman" w:cs="Times New Roman"/>
                <w:lang w:val="en-US"/>
              </w:rPr>
              <w:t>да</w:t>
            </w:r>
            <w:proofErr w:type="spellEnd"/>
            <w:r w:rsidR="002463C4"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гарантира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качеството</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на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предлаганите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продукти</w:t>
            </w:r>
            <w:proofErr w:type="spellEnd"/>
            <w:r w:rsidR="00FE03A1" w:rsidRPr="006E752F">
              <w:rPr>
                <w:rFonts w:ascii="Times New Roman" w:hAnsi="Times New Roman" w:cs="Times New Roman"/>
                <w:lang w:val="en-US"/>
              </w:rPr>
              <w:t xml:space="preserve"> и </w:t>
            </w:r>
            <w:proofErr w:type="spellStart"/>
            <w:r w:rsidR="00FE03A1" w:rsidRPr="006E752F">
              <w:rPr>
                <w:rFonts w:ascii="Times New Roman" w:hAnsi="Times New Roman" w:cs="Times New Roman"/>
                <w:lang w:val="en-US"/>
              </w:rPr>
              <w:t>услуги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чрез</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въвеждане</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на</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единни</w:t>
            </w:r>
            <w:proofErr w:type="spellEnd"/>
            <w:r w:rsidR="00FE03A1" w:rsidRPr="006E752F">
              <w:rPr>
                <w:rFonts w:ascii="Times New Roman" w:hAnsi="Times New Roman" w:cs="Times New Roman"/>
                <w:lang w:val="en-US"/>
              </w:rPr>
              <w:t xml:space="preserve"> </w:t>
            </w:r>
            <w:proofErr w:type="spellStart"/>
            <w:r w:rsidR="00FE03A1" w:rsidRPr="006E752F">
              <w:rPr>
                <w:rFonts w:ascii="Times New Roman" w:hAnsi="Times New Roman" w:cs="Times New Roman"/>
                <w:lang w:val="en-US"/>
              </w:rPr>
              <w:t>стандарти</w:t>
            </w:r>
            <w:proofErr w:type="spellEnd"/>
            <w:r w:rsidR="00FE03A1">
              <w:rPr>
                <w:rFonts w:ascii="Times New Roman" w:hAnsi="Times New Roman" w:cs="Times New Roman"/>
              </w:rPr>
              <w:t>.</w:t>
            </w:r>
          </w:p>
          <w:p w14:paraId="64D45840" w14:textId="1526E271" w:rsidR="00FE03A1" w:rsidRPr="00FE03A1" w:rsidRDefault="00FE03A1" w:rsidP="00A81065">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Някои от дейностите, които отбелязват принос и в четирите аспекта на </w:t>
            </w:r>
            <w:r>
              <w:rPr>
                <w:rFonts w:ascii="Times New Roman" w:hAnsi="Times New Roman" w:cs="Times New Roman"/>
              </w:rPr>
              <w:lastRenderedPageBreak/>
              <w:t>разглеждания критерий: – за о</w:t>
            </w:r>
            <w:r w:rsidRPr="00D2162B">
              <w:rPr>
                <w:rFonts w:ascii="Times New Roman" w:hAnsi="Times New Roman" w:cs="Times New Roman"/>
              </w:rPr>
              <w:t>пазване и възстановяване на ку</w:t>
            </w:r>
            <w:r>
              <w:rPr>
                <w:rFonts w:ascii="Times New Roman" w:hAnsi="Times New Roman" w:cs="Times New Roman"/>
              </w:rPr>
              <w:t xml:space="preserve">лтурното и природно наследство - изготвяне на туристически продукти, които да осигурят условия за развитие на културен и исторически туризъм сред хората с увреждания и да </w:t>
            </w:r>
            <w:proofErr w:type="spellStart"/>
            <w:r>
              <w:rPr>
                <w:rFonts w:ascii="Times New Roman" w:hAnsi="Times New Roman" w:cs="Times New Roman"/>
              </w:rPr>
              <w:t>промотират</w:t>
            </w:r>
            <w:proofErr w:type="spellEnd"/>
            <w:r>
              <w:rPr>
                <w:rFonts w:ascii="Times New Roman" w:hAnsi="Times New Roman" w:cs="Times New Roman"/>
              </w:rPr>
              <w:t xml:space="preserve"> културата и традициите; фокус върху местата свързани с легендите за Странджа планина; изложба с 3Д модели и други; </w:t>
            </w:r>
            <w:r w:rsidRPr="00D2162B">
              <w:rPr>
                <w:rFonts w:ascii="Times New Roman" w:hAnsi="Times New Roman" w:cs="Times New Roman"/>
              </w:rPr>
              <w:t>за насърчаването на устойчиво управление и планиране на кул</w:t>
            </w:r>
            <w:r>
              <w:rPr>
                <w:rFonts w:ascii="Times New Roman" w:hAnsi="Times New Roman" w:cs="Times New Roman"/>
              </w:rPr>
              <w:t xml:space="preserve">турните и природните ландшафти - изграждане на социални пространства; </w:t>
            </w:r>
            <w:r w:rsidRPr="00D2162B">
              <w:rPr>
                <w:rFonts w:ascii="Times New Roman" w:hAnsi="Times New Roman" w:cs="Times New Roman"/>
              </w:rPr>
              <w:t>за насърчаването на устойчивото използване на природните ресурси за постигане на устойчив туризъм</w:t>
            </w:r>
            <w:r>
              <w:rPr>
                <w:rFonts w:ascii="Times New Roman" w:hAnsi="Times New Roman" w:cs="Times New Roman"/>
              </w:rPr>
              <w:t xml:space="preserve"> – изготвени ръководства; </w:t>
            </w:r>
            <w:r w:rsidRPr="00D2162B">
              <w:rPr>
                <w:rFonts w:ascii="Times New Roman" w:hAnsi="Times New Roman" w:cs="Times New Roman"/>
              </w:rPr>
              <w:t>за насърчаването на отговорно съзнание на обществото чрез повишаване на познанията и съзнанието за опазване и защита на културното наследство и ландшафт</w:t>
            </w:r>
            <w:r>
              <w:rPr>
                <w:rFonts w:ascii="Times New Roman" w:hAnsi="Times New Roman" w:cs="Times New Roman"/>
              </w:rPr>
              <w:t xml:space="preserve"> – организирани събития, които подпомагат опазването на уникалната природа и култура, арт-рисуване на сгради и други.</w:t>
            </w:r>
          </w:p>
          <w:p w14:paraId="50DA2982" w14:textId="530ACC7C" w:rsidR="007A650B" w:rsidRPr="00A81065" w:rsidRDefault="007A650B" w:rsidP="00FE03A1">
            <w:pPr>
              <w:autoSpaceDE w:val="0"/>
              <w:autoSpaceDN w:val="0"/>
              <w:adjustRightInd w:val="0"/>
              <w:jc w:val="both"/>
              <w:rPr>
                <w:rFonts w:ascii="Times New Roman" w:hAnsi="Times New Roman" w:cs="Times New Roman"/>
              </w:rPr>
            </w:pPr>
            <w:r>
              <w:rPr>
                <w:rFonts w:ascii="Times New Roman" w:hAnsi="Times New Roman" w:cs="Times New Roman"/>
              </w:rPr>
              <w:t xml:space="preserve">Само един от проектите </w:t>
            </w:r>
            <w:r w:rsidR="00EA2F8A">
              <w:rPr>
                <w:rFonts w:ascii="Times New Roman" w:hAnsi="Times New Roman" w:cs="Times New Roman"/>
              </w:rPr>
              <w:t xml:space="preserve">изпълняван </w:t>
            </w:r>
            <w:r>
              <w:rPr>
                <w:rFonts w:ascii="Times New Roman" w:hAnsi="Times New Roman" w:cs="Times New Roman"/>
              </w:rPr>
              <w:t>през 2021 г.</w:t>
            </w:r>
            <w:r w:rsidRPr="0077357B">
              <w:rPr>
                <w:rFonts w:ascii="Times New Roman" w:hAnsi="Times New Roman" w:cs="Times New Roman"/>
              </w:rPr>
              <w:t xml:space="preserve">  е оценен като неутрален.</w:t>
            </w:r>
            <w:r>
              <w:rPr>
                <w:rFonts w:ascii="Times New Roman" w:hAnsi="Times New Roman" w:cs="Times New Roman"/>
              </w:rPr>
              <w:t xml:space="preserve"> </w:t>
            </w:r>
            <w:r w:rsidR="00FE03A1">
              <w:rPr>
                <w:rFonts w:ascii="Times New Roman" w:hAnsi="Times New Roman" w:cs="Times New Roman"/>
              </w:rPr>
              <w:t xml:space="preserve"> </w:t>
            </w:r>
          </w:p>
        </w:tc>
      </w:tr>
    </w:tbl>
    <w:p w14:paraId="681FE365" w14:textId="77777777" w:rsidR="002447C8" w:rsidRPr="00FE0713" w:rsidRDefault="002447C8" w:rsidP="0060779E">
      <w:pPr>
        <w:spacing w:after="0" w:line="240" w:lineRule="auto"/>
        <w:rPr>
          <w:b/>
        </w:rPr>
      </w:pPr>
    </w:p>
    <w:tbl>
      <w:tblPr>
        <w:tblpPr w:leftFromText="141" w:rightFromText="141" w:vertAnchor="text" w:horzAnchor="margin" w:tblpXSpec="center" w:tblpY="1342"/>
        <w:tblW w:w="5000" w:type="pct"/>
        <w:jc w:val="center"/>
        <w:tblLayout w:type="fixed"/>
        <w:tblLook w:val="04A0" w:firstRow="1" w:lastRow="0" w:firstColumn="1" w:lastColumn="0" w:noHBand="0" w:noVBand="1"/>
      </w:tblPr>
      <w:tblGrid>
        <w:gridCol w:w="1572"/>
        <w:gridCol w:w="2044"/>
        <w:gridCol w:w="2192"/>
        <w:gridCol w:w="1753"/>
        <w:gridCol w:w="2045"/>
        <w:gridCol w:w="2046"/>
        <w:gridCol w:w="2371"/>
      </w:tblGrid>
      <w:tr w:rsidR="00A3034F" w:rsidRPr="00575386" w14:paraId="4D8948AB" w14:textId="77777777" w:rsidTr="005228CD">
        <w:trPr>
          <w:trHeight w:val="60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A637D0C"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lastRenderedPageBreak/>
              <w:t>ОБЩО</w:t>
            </w:r>
          </w:p>
        </w:tc>
        <w:tc>
          <w:tcPr>
            <w:tcW w:w="20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C109A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Въздух и климат</w:t>
            </w:r>
          </w:p>
        </w:tc>
        <w:tc>
          <w:tcPr>
            <w:tcW w:w="21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99C32C6"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Биоразнообразие</w:t>
            </w:r>
            <w:r w:rsidR="00A3034F" w:rsidRPr="00A3034F">
              <w:rPr>
                <w:rFonts w:ascii="Calibri" w:eastAsia="Calibri" w:hAnsi="Calibri" w:cs="Times New Roman"/>
                <w:b/>
                <w:lang w:val="en-US"/>
              </w:rPr>
              <w:t xml:space="preserve"> </w:t>
            </w:r>
            <w:r w:rsidRPr="00A3034F">
              <w:rPr>
                <w:rFonts w:ascii="Calibri" w:eastAsia="Calibri" w:hAnsi="Calibri" w:cs="Times New Roman"/>
                <w:b/>
              </w:rPr>
              <w:t>Фауна и Флора</w:t>
            </w:r>
          </w:p>
        </w:tc>
        <w:tc>
          <w:tcPr>
            <w:tcW w:w="1753"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8548703"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Води</w:t>
            </w:r>
          </w:p>
        </w:tc>
        <w:tc>
          <w:tcPr>
            <w:tcW w:w="204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DCC309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Почви</w:t>
            </w:r>
          </w:p>
        </w:tc>
        <w:tc>
          <w:tcPr>
            <w:tcW w:w="204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D70FB08"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Население и човешко здраве</w:t>
            </w:r>
          </w:p>
        </w:tc>
        <w:tc>
          <w:tcPr>
            <w:tcW w:w="237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25B2439"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Културно</w:t>
            </w:r>
            <w:r w:rsidRPr="00091524">
              <w:rPr>
                <w:rFonts w:ascii="Calibri" w:eastAsia="Calibri" w:hAnsi="Calibri" w:cs="Times New Roman"/>
                <w:b/>
                <w:lang w:val="ru-RU"/>
              </w:rPr>
              <w:t>/</w:t>
            </w:r>
            <w:r w:rsidRPr="00A3034F">
              <w:rPr>
                <w:rFonts w:ascii="Calibri" w:eastAsia="Calibri" w:hAnsi="Calibri" w:cs="Times New Roman"/>
                <w:b/>
              </w:rPr>
              <w:t>Природно наследство и ландшафт</w:t>
            </w:r>
          </w:p>
        </w:tc>
      </w:tr>
      <w:tr w:rsidR="005228CD" w:rsidRPr="007A3772" w14:paraId="3C001BA9" w14:textId="77777777" w:rsidTr="009A173D">
        <w:trPr>
          <w:trHeight w:val="23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6B5972C" w14:textId="77777777" w:rsidR="005228CD" w:rsidRPr="00A81065" w:rsidRDefault="005228CD"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F753EAA" w14:textId="76F9710A" w:rsidR="005228CD" w:rsidRPr="00A81065" w:rsidRDefault="007A3772" w:rsidP="005D6DAE">
            <w:pPr>
              <w:jc w:val="center"/>
              <w:rPr>
                <w:rFonts w:ascii="Calibri" w:eastAsia="Calibri" w:hAnsi="Calibri" w:cs="Times New Roman"/>
                <w:color w:val="FF0000"/>
                <w:lang w:val="en-US"/>
              </w:rPr>
            </w:pPr>
            <w:r>
              <w:rPr>
                <w:lang w:val="en-US"/>
              </w:rPr>
              <w:t>8</w:t>
            </w:r>
          </w:p>
        </w:tc>
        <w:tc>
          <w:tcPr>
            <w:tcW w:w="2192" w:type="dxa"/>
            <w:tcBorders>
              <w:top w:val="single" w:sz="4" w:space="0" w:color="auto"/>
              <w:left w:val="nil"/>
              <w:bottom w:val="single" w:sz="4" w:space="0" w:color="auto"/>
              <w:right w:val="single" w:sz="4" w:space="0" w:color="auto"/>
            </w:tcBorders>
            <w:shd w:val="clear" w:color="auto" w:fill="auto"/>
          </w:tcPr>
          <w:p w14:paraId="6FF1C4C4" w14:textId="769A8A9C" w:rsidR="005228CD" w:rsidRPr="00A81065" w:rsidRDefault="007A3772" w:rsidP="005D6DAE">
            <w:pPr>
              <w:jc w:val="center"/>
              <w:rPr>
                <w:rFonts w:ascii="Calibri" w:eastAsia="Calibri" w:hAnsi="Calibri" w:cs="Times New Roman"/>
                <w:color w:val="FF0000"/>
                <w:lang w:val="en-US"/>
              </w:rPr>
            </w:pPr>
            <w:r>
              <w:rPr>
                <w:lang w:val="en-US"/>
              </w:rPr>
              <w:t>11</w:t>
            </w:r>
          </w:p>
        </w:tc>
        <w:tc>
          <w:tcPr>
            <w:tcW w:w="1753" w:type="dxa"/>
            <w:tcBorders>
              <w:top w:val="single" w:sz="4" w:space="0" w:color="auto"/>
              <w:left w:val="nil"/>
              <w:bottom w:val="single" w:sz="4" w:space="0" w:color="auto"/>
              <w:right w:val="single" w:sz="4" w:space="0" w:color="auto"/>
            </w:tcBorders>
            <w:shd w:val="clear" w:color="auto" w:fill="auto"/>
          </w:tcPr>
          <w:p w14:paraId="29167835" w14:textId="0776A43D" w:rsidR="005228CD" w:rsidRPr="00A81065" w:rsidRDefault="007A3772" w:rsidP="005228CD">
            <w:pPr>
              <w:jc w:val="center"/>
              <w:rPr>
                <w:rFonts w:ascii="Calibri" w:eastAsia="Calibri" w:hAnsi="Calibri" w:cs="Times New Roman"/>
                <w:color w:val="FF0000"/>
                <w:lang w:val="en-US"/>
              </w:rPr>
            </w:pPr>
            <w:r>
              <w:rPr>
                <w:lang w:val="en-US"/>
              </w:rPr>
              <w:t>9</w:t>
            </w:r>
          </w:p>
        </w:tc>
        <w:tc>
          <w:tcPr>
            <w:tcW w:w="2045" w:type="dxa"/>
            <w:tcBorders>
              <w:top w:val="single" w:sz="4" w:space="0" w:color="auto"/>
              <w:left w:val="nil"/>
              <w:bottom w:val="single" w:sz="4" w:space="0" w:color="auto"/>
              <w:right w:val="single" w:sz="4" w:space="0" w:color="auto"/>
            </w:tcBorders>
            <w:shd w:val="clear" w:color="auto" w:fill="auto"/>
          </w:tcPr>
          <w:p w14:paraId="5E0E5D66" w14:textId="6E4773FA" w:rsidR="005228CD" w:rsidRPr="00A81065" w:rsidRDefault="005228CD" w:rsidP="005228CD">
            <w:pPr>
              <w:jc w:val="center"/>
              <w:rPr>
                <w:rFonts w:ascii="Calibri" w:eastAsia="Calibri" w:hAnsi="Calibri" w:cs="Times New Roman"/>
                <w:color w:val="FF0000"/>
              </w:rPr>
            </w:pPr>
            <w:r w:rsidRPr="00A81065">
              <w:t>7</w:t>
            </w:r>
          </w:p>
        </w:tc>
        <w:tc>
          <w:tcPr>
            <w:tcW w:w="2046" w:type="dxa"/>
            <w:tcBorders>
              <w:top w:val="single" w:sz="4" w:space="0" w:color="auto"/>
              <w:left w:val="nil"/>
              <w:bottom w:val="single" w:sz="4" w:space="0" w:color="auto"/>
              <w:right w:val="single" w:sz="4" w:space="0" w:color="auto"/>
            </w:tcBorders>
            <w:shd w:val="clear" w:color="auto" w:fill="auto"/>
          </w:tcPr>
          <w:p w14:paraId="6821EB38" w14:textId="6D8759E0" w:rsidR="005228CD" w:rsidRPr="00A81065" w:rsidRDefault="007A3772" w:rsidP="005228CD">
            <w:pPr>
              <w:jc w:val="center"/>
              <w:rPr>
                <w:rFonts w:ascii="Calibri" w:eastAsia="Calibri" w:hAnsi="Calibri" w:cs="Times New Roman"/>
                <w:color w:val="FF0000"/>
                <w:lang w:val="en-US"/>
              </w:rPr>
            </w:pPr>
            <w:r>
              <w:rPr>
                <w:lang w:val="en-US"/>
              </w:rPr>
              <w:t>8</w:t>
            </w:r>
          </w:p>
        </w:tc>
        <w:tc>
          <w:tcPr>
            <w:tcW w:w="2371" w:type="dxa"/>
            <w:tcBorders>
              <w:top w:val="single" w:sz="4" w:space="0" w:color="auto"/>
              <w:left w:val="nil"/>
              <w:bottom w:val="single" w:sz="4" w:space="0" w:color="auto"/>
              <w:right w:val="single" w:sz="4" w:space="0" w:color="auto"/>
            </w:tcBorders>
            <w:shd w:val="clear" w:color="auto" w:fill="auto"/>
          </w:tcPr>
          <w:p w14:paraId="7849A306" w14:textId="7C8FDC89" w:rsidR="005228CD" w:rsidRPr="00A81065" w:rsidRDefault="007A3772" w:rsidP="005228CD">
            <w:pPr>
              <w:jc w:val="center"/>
              <w:rPr>
                <w:rFonts w:ascii="Calibri" w:eastAsia="Calibri" w:hAnsi="Calibri" w:cs="Times New Roman"/>
                <w:color w:val="FF0000"/>
                <w:lang w:val="en-US"/>
              </w:rPr>
            </w:pPr>
            <w:r>
              <w:rPr>
                <w:lang w:val="en-US"/>
              </w:rPr>
              <w:t>8</w:t>
            </w:r>
          </w:p>
        </w:tc>
      </w:tr>
      <w:tr w:rsidR="005228CD" w:rsidRPr="007A3772" w14:paraId="3F0EA6E4" w14:textId="77777777" w:rsidTr="009A173D">
        <w:trPr>
          <w:trHeight w:val="262"/>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B31ED3F" w14:textId="4A28864D" w:rsidR="005228CD" w:rsidRPr="00A81065" w:rsidRDefault="005228CD"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5677555" w14:textId="5A581681" w:rsidR="005228CD" w:rsidRPr="00A81065" w:rsidRDefault="000C6AEC" w:rsidP="005228CD">
            <w:pPr>
              <w:jc w:val="center"/>
              <w:rPr>
                <w:rFonts w:ascii="Calibri" w:eastAsia="Calibri" w:hAnsi="Calibri" w:cs="Times New Roman"/>
              </w:rPr>
            </w:pPr>
            <w:r w:rsidRPr="00A81065">
              <w:t>0</w:t>
            </w:r>
          </w:p>
        </w:tc>
        <w:tc>
          <w:tcPr>
            <w:tcW w:w="2192" w:type="dxa"/>
            <w:tcBorders>
              <w:top w:val="single" w:sz="4" w:space="0" w:color="auto"/>
              <w:left w:val="nil"/>
              <w:bottom w:val="single" w:sz="4" w:space="0" w:color="auto"/>
              <w:right w:val="single" w:sz="4" w:space="0" w:color="auto"/>
            </w:tcBorders>
            <w:shd w:val="clear" w:color="auto" w:fill="auto"/>
          </w:tcPr>
          <w:p w14:paraId="1D0D2A01" w14:textId="00644462" w:rsidR="005228CD" w:rsidRPr="00A81065" w:rsidRDefault="000C6AEC" w:rsidP="005228CD">
            <w:pPr>
              <w:jc w:val="center"/>
              <w:rPr>
                <w:rFonts w:ascii="Calibri" w:eastAsia="Calibri" w:hAnsi="Calibri" w:cs="Times New Roman"/>
              </w:rPr>
            </w:pPr>
            <w:r w:rsidRPr="00A81065">
              <w:t>0</w:t>
            </w:r>
          </w:p>
        </w:tc>
        <w:tc>
          <w:tcPr>
            <w:tcW w:w="1753" w:type="dxa"/>
            <w:tcBorders>
              <w:top w:val="single" w:sz="4" w:space="0" w:color="auto"/>
              <w:left w:val="nil"/>
              <w:bottom w:val="single" w:sz="4" w:space="0" w:color="auto"/>
              <w:right w:val="single" w:sz="4" w:space="0" w:color="auto"/>
            </w:tcBorders>
            <w:shd w:val="clear" w:color="auto" w:fill="auto"/>
          </w:tcPr>
          <w:p w14:paraId="1D11200A" w14:textId="21A01E33" w:rsidR="005228CD" w:rsidRPr="00A81065" w:rsidRDefault="000C6AEC" w:rsidP="005228CD">
            <w:pPr>
              <w:jc w:val="center"/>
              <w:rPr>
                <w:rFonts w:ascii="Calibri" w:eastAsia="Calibri" w:hAnsi="Calibri" w:cs="Times New Roman"/>
              </w:rPr>
            </w:pPr>
            <w:r w:rsidRPr="00A81065">
              <w:t>0</w:t>
            </w:r>
          </w:p>
        </w:tc>
        <w:tc>
          <w:tcPr>
            <w:tcW w:w="2045" w:type="dxa"/>
            <w:tcBorders>
              <w:top w:val="single" w:sz="4" w:space="0" w:color="auto"/>
              <w:left w:val="nil"/>
              <w:bottom w:val="single" w:sz="4" w:space="0" w:color="auto"/>
              <w:right w:val="single" w:sz="4" w:space="0" w:color="auto"/>
            </w:tcBorders>
            <w:shd w:val="clear" w:color="auto" w:fill="auto"/>
          </w:tcPr>
          <w:p w14:paraId="3506D189" w14:textId="759DC993" w:rsidR="005228CD" w:rsidRPr="00A81065" w:rsidRDefault="000C6AEC" w:rsidP="00113615">
            <w:pPr>
              <w:jc w:val="center"/>
              <w:rPr>
                <w:rFonts w:ascii="Calibri" w:eastAsia="Calibri" w:hAnsi="Calibri" w:cs="Times New Roman"/>
              </w:rPr>
            </w:pPr>
            <w:r w:rsidRPr="00A81065">
              <w:t>0</w:t>
            </w:r>
          </w:p>
        </w:tc>
        <w:tc>
          <w:tcPr>
            <w:tcW w:w="2046" w:type="dxa"/>
            <w:tcBorders>
              <w:top w:val="single" w:sz="4" w:space="0" w:color="auto"/>
              <w:left w:val="nil"/>
              <w:bottom w:val="single" w:sz="4" w:space="0" w:color="auto"/>
              <w:right w:val="single" w:sz="4" w:space="0" w:color="auto"/>
            </w:tcBorders>
            <w:shd w:val="clear" w:color="auto" w:fill="auto"/>
          </w:tcPr>
          <w:p w14:paraId="61A14D8F" w14:textId="414AF96C" w:rsidR="005228CD" w:rsidRPr="00A81065" w:rsidRDefault="000C6AEC" w:rsidP="005228CD">
            <w:pPr>
              <w:jc w:val="center"/>
              <w:rPr>
                <w:rFonts w:ascii="Calibri" w:eastAsia="Calibri" w:hAnsi="Calibri" w:cs="Times New Roman"/>
              </w:rPr>
            </w:pPr>
            <w:r w:rsidRPr="00A81065">
              <w:t>0</w:t>
            </w:r>
          </w:p>
        </w:tc>
        <w:tc>
          <w:tcPr>
            <w:tcW w:w="2371" w:type="dxa"/>
            <w:tcBorders>
              <w:top w:val="single" w:sz="4" w:space="0" w:color="auto"/>
              <w:left w:val="nil"/>
              <w:bottom w:val="single" w:sz="4" w:space="0" w:color="auto"/>
              <w:right w:val="single" w:sz="4" w:space="0" w:color="auto"/>
            </w:tcBorders>
            <w:shd w:val="clear" w:color="auto" w:fill="auto"/>
          </w:tcPr>
          <w:p w14:paraId="04294A29" w14:textId="744F8929" w:rsidR="005228CD" w:rsidRPr="00A81065" w:rsidRDefault="000C6AEC" w:rsidP="005228CD">
            <w:pPr>
              <w:jc w:val="center"/>
              <w:rPr>
                <w:rFonts w:ascii="Calibri" w:eastAsia="Calibri" w:hAnsi="Calibri" w:cs="Times New Roman"/>
              </w:rPr>
            </w:pPr>
            <w:r w:rsidRPr="00A81065">
              <w:t>0</w:t>
            </w:r>
          </w:p>
        </w:tc>
      </w:tr>
      <w:tr w:rsidR="005228CD" w:rsidRPr="007A3772" w14:paraId="113BBEBD" w14:textId="77777777" w:rsidTr="009A173D">
        <w:trPr>
          <w:trHeight w:val="279"/>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02541CF" w14:textId="77777777" w:rsidR="005228CD" w:rsidRPr="00A81065" w:rsidRDefault="005228CD" w:rsidP="005228CD">
            <w:pPr>
              <w:jc w:val="center"/>
              <w:rPr>
                <w:rFonts w:ascii="Calibri" w:eastAsia="Calibri" w:hAnsi="Calibri" w:cs="Times New Roman"/>
                <w:b/>
                <w:lang w:val="en-US"/>
              </w:rPr>
            </w:pPr>
            <w:r w:rsidRPr="00A81065">
              <w:rPr>
                <w:rFonts w:ascii="Calibri" w:eastAsia="Calibri" w:hAnsi="Calibri" w:cs="Times New Roman"/>
                <w:b/>
                <w:lang w:val="en-US"/>
              </w:rPr>
              <w:t>0</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5A78E5" w14:textId="360C5ED8" w:rsidR="005228CD" w:rsidRPr="00A81065" w:rsidRDefault="007A3772" w:rsidP="005228CD">
            <w:pPr>
              <w:jc w:val="center"/>
              <w:rPr>
                <w:rFonts w:ascii="Calibri" w:eastAsia="Calibri" w:hAnsi="Calibri" w:cs="Times New Roman"/>
                <w:color w:val="FF0000"/>
                <w:lang w:val="en-US"/>
              </w:rPr>
            </w:pPr>
            <w:r>
              <w:rPr>
                <w:lang w:val="en-US"/>
              </w:rPr>
              <w:t>5</w:t>
            </w:r>
          </w:p>
        </w:tc>
        <w:tc>
          <w:tcPr>
            <w:tcW w:w="2192" w:type="dxa"/>
            <w:tcBorders>
              <w:top w:val="single" w:sz="4" w:space="0" w:color="auto"/>
              <w:left w:val="nil"/>
              <w:bottom w:val="single" w:sz="4" w:space="0" w:color="auto"/>
              <w:right w:val="single" w:sz="4" w:space="0" w:color="auto"/>
            </w:tcBorders>
            <w:shd w:val="clear" w:color="auto" w:fill="auto"/>
          </w:tcPr>
          <w:p w14:paraId="49DCA2BC" w14:textId="139F4DAD" w:rsidR="005228CD" w:rsidRPr="00A81065" w:rsidRDefault="007A3772" w:rsidP="005228CD">
            <w:pPr>
              <w:jc w:val="center"/>
              <w:rPr>
                <w:rFonts w:ascii="Calibri" w:eastAsia="Calibri" w:hAnsi="Calibri" w:cs="Times New Roman"/>
                <w:color w:val="FF0000"/>
                <w:lang w:val="en-US"/>
              </w:rPr>
            </w:pPr>
            <w:r>
              <w:rPr>
                <w:lang w:val="en-US"/>
              </w:rPr>
              <w:t>2</w:t>
            </w:r>
          </w:p>
        </w:tc>
        <w:tc>
          <w:tcPr>
            <w:tcW w:w="1753" w:type="dxa"/>
            <w:tcBorders>
              <w:top w:val="single" w:sz="4" w:space="0" w:color="auto"/>
              <w:left w:val="nil"/>
              <w:bottom w:val="single" w:sz="4" w:space="0" w:color="auto"/>
              <w:right w:val="single" w:sz="4" w:space="0" w:color="auto"/>
            </w:tcBorders>
            <w:shd w:val="clear" w:color="auto" w:fill="auto"/>
          </w:tcPr>
          <w:p w14:paraId="305BF352" w14:textId="6173AB14" w:rsidR="005228CD" w:rsidRPr="00A81065" w:rsidRDefault="007A3772" w:rsidP="005228CD">
            <w:pPr>
              <w:jc w:val="center"/>
              <w:rPr>
                <w:rFonts w:ascii="Calibri" w:eastAsia="Calibri" w:hAnsi="Calibri" w:cs="Times New Roman"/>
                <w:color w:val="FF0000"/>
                <w:lang w:val="en-US"/>
              </w:rPr>
            </w:pPr>
            <w:r>
              <w:rPr>
                <w:lang w:val="en-US"/>
              </w:rPr>
              <w:t>4</w:t>
            </w:r>
          </w:p>
        </w:tc>
        <w:tc>
          <w:tcPr>
            <w:tcW w:w="2045" w:type="dxa"/>
            <w:tcBorders>
              <w:top w:val="single" w:sz="4" w:space="0" w:color="auto"/>
              <w:left w:val="nil"/>
              <w:bottom w:val="single" w:sz="4" w:space="0" w:color="auto"/>
              <w:right w:val="single" w:sz="4" w:space="0" w:color="auto"/>
            </w:tcBorders>
            <w:shd w:val="clear" w:color="auto" w:fill="auto"/>
          </w:tcPr>
          <w:p w14:paraId="52924F47" w14:textId="2D77182D" w:rsidR="005228CD" w:rsidRPr="00A81065" w:rsidRDefault="007A3772" w:rsidP="005228CD">
            <w:pPr>
              <w:jc w:val="center"/>
              <w:rPr>
                <w:rFonts w:ascii="Calibri" w:eastAsia="Calibri" w:hAnsi="Calibri" w:cs="Times New Roman"/>
                <w:color w:val="FF0000"/>
                <w:lang w:val="en-US"/>
              </w:rPr>
            </w:pPr>
            <w:r>
              <w:rPr>
                <w:lang w:val="en-US"/>
              </w:rPr>
              <w:t>6</w:t>
            </w:r>
          </w:p>
        </w:tc>
        <w:tc>
          <w:tcPr>
            <w:tcW w:w="2046" w:type="dxa"/>
            <w:tcBorders>
              <w:top w:val="single" w:sz="4" w:space="0" w:color="auto"/>
              <w:left w:val="nil"/>
              <w:bottom w:val="single" w:sz="4" w:space="0" w:color="auto"/>
              <w:right w:val="single" w:sz="4" w:space="0" w:color="auto"/>
            </w:tcBorders>
            <w:shd w:val="clear" w:color="auto" w:fill="auto"/>
          </w:tcPr>
          <w:p w14:paraId="51F8435D" w14:textId="4CE73E21" w:rsidR="005228CD" w:rsidRPr="00A81065" w:rsidRDefault="007A3772" w:rsidP="005228CD">
            <w:pPr>
              <w:jc w:val="center"/>
              <w:rPr>
                <w:rFonts w:ascii="Calibri" w:eastAsia="Calibri" w:hAnsi="Calibri" w:cs="Times New Roman"/>
                <w:color w:val="FF0000"/>
                <w:lang w:val="en-US"/>
              </w:rPr>
            </w:pPr>
            <w:r>
              <w:rPr>
                <w:lang w:val="en-US"/>
              </w:rPr>
              <w:t>5</w:t>
            </w:r>
          </w:p>
        </w:tc>
        <w:tc>
          <w:tcPr>
            <w:tcW w:w="2371" w:type="dxa"/>
            <w:tcBorders>
              <w:top w:val="single" w:sz="4" w:space="0" w:color="auto"/>
              <w:left w:val="nil"/>
              <w:bottom w:val="single" w:sz="4" w:space="0" w:color="auto"/>
              <w:right w:val="single" w:sz="4" w:space="0" w:color="auto"/>
            </w:tcBorders>
            <w:shd w:val="clear" w:color="auto" w:fill="auto"/>
          </w:tcPr>
          <w:p w14:paraId="3C3D2831" w14:textId="5E475246" w:rsidR="005228CD" w:rsidRPr="00A81065" w:rsidRDefault="007A3772" w:rsidP="005228CD">
            <w:pPr>
              <w:jc w:val="center"/>
              <w:rPr>
                <w:rFonts w:ascii="Calibri" w:eastAsia="Calibri" w:hAnsi="Calibri" w:cs="Times New Roman"/>
                <w:color w:val="FF0000"/>
                <w:lang w:val="en-US"/>
              </w:rPr>
            </w:pPr>
            <w:r>
              <w:rPr>
                <w:lang w:val="en-US"/>
              </w:rPr>
              <w:t>5</w:t>
            </w:r>
          </w:p>
        </w:tc>
      </w:tr>
      <w:tr w:rsidR="005228CD" w:rsidRPr="007A3772" w14:paraId="07EDEED2" w14:textId="77777777" w:rsidTr="009A173D">
        <w:trPr>
          <w:trHeight w:val="27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C111175" w14:textId="77777777" w:rsidR="005228CD" w:rsidRPr="00A81065" w:rsidRDefault="005228CD"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5D78334" w14:textId="65004A49" w:rsidR="005228CD" w:rsidRPr="00A81065" w:rsidRDefault="005D6DAE" w:rsidP="005228CD">
            <w:pPr>
              <w:jc w:val="center"/>
              <w:rPr>
                <w:rFonts w:ascii="Calibri" w:eastAsia="Calibri" w:hAnsi="Calibri" w:cs="Times New Roman"/>
                <w:lang w:val="en-US"/>
              </w:rPr>
            </w:pPr>
            <w:r w:rsidRPr="00A81065">
              <w:rPr>
                <w:lang w:val="en-US"/>
              </w:rPr>
              <w:t>0</w:t>
            </w:r>
          </w:p>
        </w:tc>
        <w:tc>
          <w:tcPr>
            <w:tcW w:w="2192" w:type="dxa"/>
            <w:tcBorders>
              <w:top w:val="single" w:sz="4" w:space="0" w:color="auto"/>
              <w:left w:val="nil"/>
              <w:bottom w:val="single" w:sz="4" w:space="0" w:color="auto"/>
              <w:right w:val="single" w:sz="4" w:space="0" w:color="auto"/>
            </w:tcBorders>
            <w:shd w:val="clear" w:color="auto" w:fill="auto"/>
          </w:tcPr>
          <w:p w14:paraId="67D14997" w14:textId="572EC10A" w:rsidR="005228CD" w:rsidRPr="00A81065" w:rsidRDefault="005D6DAE" w:rsidP="005228CD">
            <w:pPr>
              <w:jc w:val="center"/>
              <w:rPr>
                <w:rFonts w:ascii="Calibri" w:eastAsia="Calibri" w:hAnsi="Calibri" w:cs="Times New Roman"/>
                <w:lang w:val="en-US"/>
              </w:rPr>
            </w:pPr>
            <w:r w:rsidRPr="00A81065">
              <w:rPr>
                <w:lang w:val="en-US"/>
              </w:rPr>
              <w:t>0</w:t>
            </w:r>
          </w:p>
        </w:tc>
        <w:tc>
          <w:tcPr>
            <w:tcW w:w="1753" w:type="dxa"/>
            <w:tcBorders>
              <w:top w:val="single" w:sz="4" w:space="0" w:color="auto"/>
              <w:left w:val="nil"/>
              <w:bottom w:val="single" w:sz="4" w:space="0" w:color="auto"/>
              <w:right w:val="single" w:sz="4" w:space="0" w:color="auto"/>
            </w:tcBorders>
            <w:shd w:val="clear" w:color="auto" w:fill="auto"/>
          </w:tcPr>
          <w:p w14:paraId="63010EAE" w14:textId="4F16DC2A" w:rsidR="005228CD" w:rsidRPr="00A81065" w:rsidRDefault="005228CD" w:rsidP="005228CD">
            <w:pPr>
              <w:jc w:val="center"/>
              <w:rPr>
                <w:rFonts w:ascii="Calibri" w:eastAsia="Calibri" w:hAnsi="Calibri" w:cs="Times New Roman"/>
              </w:rPr>
            </w:pPr>
            <w:r w:rsidRPr="00A81065">
              <w:t>0</w:t>
            </w:r>
          </w:p>
        </w:tc>
        <w:tc>
          <w:tcPr>
            <w:tcW w:w="2045" w:type="dxa"/>
            <w:tcBorders>
              <w:top w:val="single" w:sz="4" w:space="0" w:color="auto"/>
              <w:left w:val="nil"/>
              <w:bottom w:val="single" w:sz="4" w:space="0" w:color="auto"/>
              <w:right w:val="single" w:sz="4" w:space="0" w:color="auto"/>
            </w:tcBorders>
            <w:shd w:val="clear" w:color="auto" w:fill="auto"/>
          </w:tcPr>
          <w:p w14:paraId="3A9D0779" w14:textId="3B0916F1" w:rsidR="005228CD" w:rsidRPr="00A81065" w:rsidRDefault="005228CD" w:rsidP="005228CD">
            <w:pPr>
              <w:jc w:val="center"/>
              <w:rPr>
                <w:rFonts w:ascii="Calibri" w:eastAsia="Calibri" w:hAnsi="Calibri" w:cs="Times New Roman"/>
              </w:rPr>
            </w:pPr>
            <w:r w:rsidRPr="00A81065">
              <w:t>0</w:t>
            </w:r>
          </w:p>
        </w:tc>
        <w:tc>
          <w:tcPr>
            <w:tcW w:w="2046" w:type="dxa"/>
            <w:tcBorders>
              <w:top w:val="single" w:sz="4" w:space="0" w:color="auto"/>
              <w:left w:val="nil"/>
              <w:bottom w:val="single" w:sz="4" w:space="0" w:color="auto"/>
              <w:right w:val="single" w:sz="4" w:space="0" w:color="auto"/>
            </w:tcBorders>
            <w:shd w:val="clear" w:color="auto" w:fill="auto"/>
          </w:tcPr>
          <w:p w14:paraId="353473C4" w14:textId="66C1F3AA" w:rsidR="005228CD" w:rsidRPr="00A81065" w:rsidRDefault="005228CD" w:rsidP="005228CD">
            <w:pPr>
              <w:jc w:val="center"/>
              <w:rPr>
                <w:rFonts w:ascii="Calibri" w:eastAsia="Calibri" w:hAnsi="Calibri" w:cs="Times New Roman"/>
              </w:rPr>
            </w:pPr>
            <w:r w:rsidRPr="00A81065">
              <w:t>0</w:t>
            </w:r>
          </w:p>
        </w:tc>
        <w:tc>
          <w:tcPr>
            <w:tcW w:w="2371" w:type="dxa"/>
            <w:tcBorders>
              <w:top w:val="single" w:sz="4" w:space="0" w:color="auto"/>
              <w:left w:val="nil"/>
              <w:bottom w:val="single" w:sz="4" w:space="0" w:color="auto"/>
              <w:right w:val="single" w:sz="4" w:space="0" w:color="auto"/>
            </w:tcBorders>
            <w:shd w:val="clear" w:color="auto" w:fill="auto"/>
          </w:tcPr>
          <w:p w14:paraId="3849F2A1" w14:textId="39ADB1FA" w:rsidR="005228CD" w:rsidRPr="00A81065" w:rsidRDefault="005228CD" w:rsidP="005228CD">
            <w:pPr>
              <w:jc w:val="center"/>
              <w:rPr>
                <w:rFonts w:ascii="Calibri" w:eastAsia="Calibri" w:hAnsi="Calibri" w:cs="Times New Roman"/>
              </w:rPr>
            </w:pPr>
            <w:r w:rsidRPr="00A81065">
              <w:t>0</w:t>
            </w:r>
          </w:p>
        </w:tc>
      </w:tr>
    </w:tbl>
    <w:p w14:paraId="239DDC91" w14:textId="77777777" w:rsidR="00C26D05" w:rsidRPr="00A81065" w:rsidRDefault="00C26D05" w:rsidP="006102EE">
      <w:pPr>
        <w:jc w:val="center"/>
        <w:rPr>
          <w:rFonts w:ascii="Times New Roman" w:hAnsi="Times New Roman" w:cs="Times New Roman"/>
          <w:b/>
          <w:u w:val="single"/>
        </w:rPr>
      </w:pPr>
    </w:p>
    <w:p w14:paraId="45C1CF98" w14:textId="0C721A4C" w:rsidR="000C6AEC" w:rsidRPr="00262A19" w:rsidRDefault="000C6AEC" w:rsidP="000C6AEC">
      <w:pPr>
        <w:ind w:left="-1276"/>
        <w:jc w:val="center"/>
        <w:rPr>
          <w:rFonts w:ascii="Times New Roman" w:hAnsi="Times New Roman" w:cs="Times New Roman"/>
          <w:b/>
          <w:u w:val="single"/>
        </w:rPr>
      </w:pPr>
      <w:r w:rsidRPr="00A81065">
        <w:rPr>
          <w:rFonts w:ascii="Times New Roman" w:hAnsi="Times New Roman" w:cs="Times New Roman"/>
          <w:b/>
          <w:u w:val="single"/>
        </w:rPr>
        <w:t>ПО 1</w:t>
      </w:r>
    </w:p>
    <w:p w14:paraId="7A236922" w14:textId="77777777" w:rsidR="00C26D05" w:rsidRDefault="00C26D05" w:rsidP="006102EE">
      <w:pPr>
        <w:jc w:val="center"/>
        <w:rPr>
          <w:rFonts w:ascii="Times New Roman" w:hAnsi="Times New Roman" w:cs="Times New Roman"/>
          <w:b/>
          <w:u w:val="single"/>
        </w:rPr>
      </w:pPr>
    </w:p>
    <w:p w14:paraId="053847E1" w14:textId="77777777" w:rsidR="00147FB2" w:rsidRDefault="00147FB2" w:rsidP="0060779E">
      <w:pPr>
        <w:rPr>
          <w:rFonts w:ascii="Times New Roman" w:hAnsi="Times New Roman" w:cs="Times New Roman"/>
          <w:b/>
          <w:u w:val="single"/>
        </w:rPr>
      </w:pPr>
    </w:p>
    <w:p w14:paraId="1C84889C" w14:textId="77777777" w:rsidR="00725BAF" w:rsidRDefault="00725BAF" w:rsidP="00483DC4">
      <w:pPr>
        <w:ind w:left="-1276"/>
        <w:jc w:val="center"/>
        <w:rPr>
          <w:rFonts w:ascii="Times New Roman" w:hAnsi="Times New Roman" w:cs="Times New Roman"/>
          <w:b/>
          <w:u w:val="single"/>
        </w:rPr>
      </w:pPr>
    </w:p>
    <w:p w14:paraId="32C83D71" w14:textId="77777777" w:rsidR="00725BAF" w:rsidRDefault="00725BAF" w:rsidP="00725BAF">
      <w:pPr>
        <w:ind w:left="-1276"/>
        <w:jc w:val="center"/>
        <w:rPr>
          <w:rFonts w:ascii="Times New Roman" w:hAnsi="Times New Roman" w:cs="Times New Roman"/>
          <w:b/>
          <w:u w:val="single"/>
        </w:rPr>
      </w:pPr>
    </w:p>
    <w:tbl>
      <w:tblPr>
        <w:tblpPr w:leftFromText="142" w:rightFromText="142" w:vertAnchor="text" w:horzAnchor="margin" w:tblpXSpec="center" w:tblpY="466"/>
        <w:tblOverlap w:val="never"/>
        <w:tblW w:w="5000" w:type="pct"/>
        <w:jc w:val="center"/>
        <w:tblLayout w:type="fixed"/>
        <w:tblLook w:val="04A0" w:firstRow="1" w:lastRow="0" w:firstColumn="1" w:lastColumn="0" w:noHBand="0" w:noVBand="1"/>
      </w:tblPr>
      <w:tblGrid>
        <w:gridCol w:w="1572"/>
        <w:gridCol w:w="2044"/>
        <w:gridCol w:w="2192"/>
        <w:gridCol w:w="1753"/>
        <w:gridCol w:w="2045"/>
        <w:gridCol w:w="2046"/>
        <w:gridCol w:w="2371"/>
      </w:tblGrid>
      <w:tr w:rsidR="00725BAF" w:rsidRPr="00AF13B7" w14:paraId="25268E7D" w14:textId="77777777" w:rsidTr="005228CD">
        <w:trPr>
          <w:trHeight w:val="60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6E9E8E6" w14:textId="77777777" w:rsidR="00725BAF" w:rsidRPr="00A81065" w:rsidRDefault="00725BAF" w:rsidP="005228CD">
            <w:pPr>
              <w:jc w:val="center"/>
              <w:rPr>
                <w:rFonts w:ascii="Calibri" w:eastAsia="Calibri" w:hAnsi="Calibri" w:cs="Times New Roman"/>
                <w:b/>
              </w:rPr>
            </w:pPr>
            <w:r w:rsidRPr="00A81065">
              <w:rPr>
                <w:rFonts w:ascii="Calibri" w:eastAsia="Calibri" w:hAnsi="Calibri" w:cs="Times New Roman"/>
                <w:b/>
              </w:rPr>
              <w:t>ОБЩО</w:t>
            </w:r>
          </w:p>
        </w:tc>
        <w:tc>
          <w:tcPr>
            <w:tcW w:w="20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6989906" w14:textId="77777777" w:rsidR="00725BAF" w:rsidRPr="00A81065" w:rsidRDefault="00725BAF" w:rsidP="005228CD">
            <w:pPr>
              <w:jc w:val="center"/>
              <w:rPr>
                <w:rFonts w:ascii="Calibri" w:eastAsia="Calibri" w:hAnsi="Calibri" w:cs="Times New Roman"/>
                <w:b/>
              </w:rPr>
            </w:pPr>
            <w:r w:rsidRPr="00A81065">
              <w:rPr>
                <w:rFonts w:ascii="Calibri" w:eastAsia="Calibri" w:hAnsi="Calibri" w:cs="Times New Roman"/>
                <w:b/>
              </w:rPr>
              <w:t>Въздух и климат</w:t>
            </w:r>
          </w:p>
        </w:tc>
        <w:tc>
          <w:tcPr>
            <w:tcW w:w="21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7332A02"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rPr>
              <w:t>Биоразнообразие</w:t>
            </w:r>
            <w:r w:rsidRPr="00A81065">
              <w:rPr>
                <w:rFonts w:ascii="Calibri" w:eastAsia="Calibri" w:hAnsi="Calibri" w:cs="Times New Roman"/>
                <w:b/>
                <w:lang w:val="en-US"/>
              </w:rPr>
              <w:t xml:space="preserve"> </w:t>
            </w:r>
            <w:r w:rsidRPr="00A81065">
              <w:rPr>
                <w:rFonts w:ascii="Calibri" w:eastAsia="Calibri" w:hAnsi="Calibri" w:cs="Times New Roman"/>
                <w:b/>
              </w:rPr>
              <w:t>Фауна и Флора</w:t>
            </w:r>
          </w:p>
        </w:tc>
        <w:tc>
          <w:tcPr>
            <w:tcW w:w="1753"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0DF7CBA" w14:textId="77777777" w:rsidR="00725BAF" w:rsidRPr="00A81065" w:rsidRDefault="00725BAF" w:rsidP="005228CD">
            <w:pPr>
              <w:jc w:val="center"/>
              <w:rPr>
                <w:rFonts w:ascii="Calibri" w:eastAsia="Calibri" w:hAnsi="Calibri" w:cs="Times New Roman"/>
                <w:b/>
              </w:rPr>
            </w:pPr>
            <w:r w:rsidRPr="00A81065">
              <w:rPr>
                <w:rFonts w:ascii="Calibri" w:eastAsia="Calibri" w:hAnsi="Calibri" w:cs="Times New Roman"/>
                <w:b/>
              </w:rPr>
              <w:t>Води</w:t>
            </w:r>
          </w:p>
        </w:tc>
        <w:tc>
          <w:tcPr>
            <w:tcW w:w="204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8C09190" w14:textId="77777777" w:rsidR="00725BAF" w:rsidRPr="00A81065" w:rsidRDefault="00725BAF" w:rsidP="005228CD">
            <w:pPr>
              <w:jc w:val="center"/>
              <w:rPr>
                <w:rFonts w:ascii="Calibri" w:eastAsia="Calibri" w:hAnsi="Calibri" w:cs="Times New Roman"/>
                <w:b/>
              </w:rPr>
            </w:pPr>
            <w:r w:rsidRPr="00A81065">
              <w:rPr>
                <w:rFonts w:ascii="Calibri" w:eastAsia="Calibri" w:hAnsi="Calibri" w:cs="Times New Roman"/>
                <w:b/>
              </w:rPr>
              <w:t>Почви</w:t>
            </w:r>
          </w:p>
        </w:tc>
        <w:tc>
          <w:tcPr>
            <w:tcW w:w="204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2E9CF850"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rPr>
              <w:t>Население и човешко здраве</w:t>
            </w:r>
          </w:p>
        </w:tc>
        <w:tc>
          <w:tcPr>
            <w:tcW w:w="237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56EEE07A" w14:textId="77777777" w:rsidR="00725BAF" w:rsidRPr="00A81065" w:rsidRDefault="00725BAF" w:rsidP="005228CD">
            <w:pPr>
              <w:jc w:val="center"/>
              <w:rPr>
                <w:rFonts w:ascii="Calibri" w:eastAsia="Calibri" w:hAnsi="Calibri" w:cs="Times New Roman"/>
                <w:b/>
              </w:rPr>
            </w:pPr>
            <w:r w:rsidRPr="00A81065">
              <w:rPr>
                <w:rFonts w:ascii="Calibri" w:eastAsia="Calibri" w:hAnsi="Calibri" w:cs="Times New Roman"/>
                <w:b/>
              </w:rPr>
              <w:t>Културно</w:t>
            </w:r>
            <w:r w:rsidRPr="00A81065">
              <w:rPr>
                <w:rFonts w:ascii="Calibri" w:eastAsia="Calibri" w:hAnsi="Calibri" w:cs="Times New Roman"/>
                <w:b/>
                <w:lang w:val="ru-RU"/>
              </w:rPr>
              <w:t>/</w:t>
            </w:r>
            <w:r w:rsidRPr="00A81065">
              <w:rPr>
                <w:rFonts w:ascii="Calibri" w:eastAsia="Calibri" w:hAnsi="Calibri" w:cs="Times New Roman"/>
                <w:b/>
              </w:rPr>
              <w:t>Природно наследство и ландшафт</w:t>
            </w:r>
          </w:p>
        </w:tc>
      </w:tr>
      <w:tr w:rsidR="00725BAF" w:rsidRPr="00AF13B7" w14:paraId="61BCD983" w14:textId="77777777" w:rsidTr="005228CD">
        <w:trPr>
          <w:trHeight w:val="23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350B41"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34FD9F25" w14:textId="712C42E9" w:rsidR="00725BAF" w:rsidRPr="00A81065" w:rsidRDefault="00EA2F8A" w:rsidP="005228CD">
            <w:pPr>
              <w:jc w:val="center"/>
              <w:rPr>
                <w:rFonts w:ascii="Calibri" w:eastAsia="Calibri" w:hAnsi="Calibri" w:cs="Times New Roman"/>
                <w:lang w:val="en-US"/>
              </w:rPr>
            </w:pPr>
            <w:r>
              <w:rPr>
                <w:rFonts w:ascii="Calibri" w:eastAsia="Calibri" w:hAnsi="Calibri" w:cs="Times New Roman"/>
              </w:rPr>
              <w:t>13</w:t>
            </w:r>
          </w:p>
        </w:tc>
        <w:tc>
          <w:tcPr>
            <w:tcW w:w="2192" w:type="dxa"/>
            <w:tcBorders>
              <w:top w:val="single" w:sz="4" w:space="0" w:color="auto"/>
              <w:left w:val="nil"/>
              <w:bottom w:val="single" w:sz="4" w:space="0" w:color="auto"/>
              <w:right w:val="single" w:sz="4" w:space="0" w:color="auto"/>
            </w:tcBorders>
            <w:shd w:val="clear" w:color="auto" w:fill="auto"/>
            <w:vAlign w:val="center"/>
          </w:tcPr>
          <w:p w14:paraId="00CF22D1" w14:textId="4A0FCBAC" w:rsidR="00725BAF" w:rsidRPr="00A81065" w:rsidRDefault="00EA2F8A" w:rsidP="005228CD">
            <w:pPr>
              <w:jc w:val="center"/>
              <w:rPr>
                <w:rFonts w:ascii="Calibri" w:eastAsia="Calibri" w:hAnsi="Calibri" w:cs="Times New Roman"/>
                <w:lang w:val="en-US"/>
              </w:rPr>
            </w:pPr>
            <w:r>
              <w:rPr>
                <w:rFonts w:ascii="Calibri" w:eastAsia="Calibri" w:hAnsi="Calibri" w:cs="Times New Roman"/>
              </w:rPr>
              <w:t>11</w:t>
            </w:r>
          </w:p>
        </w:tc>
        <w:tc>
          <w:tcPr>
            <w:tcW w:w="1753" w:type="dxa"/>
            <w:tcBorders>
              <w:top w:val="single" w:sz="4" w:space="0" w:color="auto"/>
              <w:left w:val="nil"/>
              <w:bottom w:val="single" w:sz="4" w:space="0" w:color="auto"/>
              <w:right w:val="single" w:sz="4" w:space="0" w:color="auto"/>
            </w:tcBorders>
            <w:shd w:val="clear" w:color="auto" w:fill="auto"/>
            <w:vAlign w:val="center"/>
          </w:tcPr>
          <w:p w14:paraId="25774D45" w14:textId="5B055608" w:rsidR="00725BAF" w:rsidRPr="00A81065" w:rsidRDefault="00EA2F8A" w:rsidP="005228CD">
            <w:pPr>
              <w:jc w:val="center"/>
              <w:rPr>
                <w:rFonts w:ascii="Calibri" w:eastAsia="Calibri" w:hAnsi="Calibri" w:cs="Times New Roman"/>
                <w:lang w:val="en-US"/>
              </w:rPr>
            </w:pPr>
            <w:r>
              <w:rPr>
                <w:rFonts w:ascii="Calibri" w:eastAsia="Calibri" w:hAnsi="Calibri" w:cs="Times New Roman"/>
              </w:rPr>
              <w:t>10</w:t>
            </w:r>
          </w:p>
        </w:tc>
        <w:tc>
          <w:tcPr>
            <w:tcW w:w="2045" w:type="dxa"/>
            <w:tcBorders>
              <w:top w:val="single" w:sz="4" w:space="0" w:color="auto"/>
              <w:left w:val="nil"/>
              <w:bottom w:val="single" w:sz="4" w:space="0" w:color="auto"/>
              <w:right w:val="single" w:sz="4" w:space="0" w:color="auto"/>
            </w:tcBorders>
            <w:shd w:val="clear" w:color="auto" w:fill="auto"/>
            <w:vAlign w:val="center"/>
          </w:tcPr>
          <w:p w14:paraId="6CDC2363" w14:textId="76C254DC" w:rsidR="00725BAF" w:rsidRPr="00A81065" w:rsidRDefault="00EA2F8A" w:rsidP="00EA2F8A">
            <w:pPr>
              <w:jc w:val="center"/>
              <w:rPr>
                <w:rFonts w:ascii="Calibri" w:eastAsia="Calibri" w:hAnsi="Calibri" w:cs="Times New Roman"/>
              </w:rPr>
            </w:pPr>
            <w:r>
              <w:rPr>
                <w:rFonts w:ascii="Calibri" w:eastAsia="Calibri" w:hAnsi="Calibri" w:cs="Times New Roman"/>
              </w:rPr>
              <w:t>9</w:t>
            </w:r>
          </w:p>
        </w:tc>
        <w:tc>
          <w:tcPr>
            <w:tcW w:w="2046" w:type="dxa"/>
            <w:tcBorders>
              <w:top w:val="single" w:sz="4" w:space="0" w:color="auto"/>
              <w:left w:val="nil"/>
              <w:bottom w:val="single" w:sz="4" w:space="0" w:color="auto"/>
              <w:right w:val="single" w:sz="4" w:space="0" w:color="auto"/>
            </w:tcBorders>
            <w:shd w:val="clear" w:color="auto" w:fill="auto"/>
            <w:vAlign w:val="center"/>
          </w:tcPr>
          <w:p w14:paraId="544671B4" w14:textId="183E619A" w:rsidR="00725BAF" w:rsidRPr="00A81065" w:rsidRDefault="00EA2F8A" w:rsidP="005228CD">
            <w:pPr>
              <w:jc w:val="center"/>
              <w:rPr>
                <w:rFonts w:ascii="Calibri" w:eastAsia="Calibri" w:hAnsi="Calibri" w:cs="Times New Roman"/>
                <w:lang w:val="en-US"/>
              </w:rPr>
            </w:pPr>
            <w:r>
              <w:rPr>
                <w:rFonts w:ascii="Calibri" w:eastAsia="Calibri" w:hAnsi="Calibri" w:cs="Times New Roman"/>
              </w:rPr>
              <w:t>7</w:t>
            </w:r>
          </w:p>
        </w:tc>
        <w:tc>
          <w:tcPr>
            <w:tcW w:w="2371" w:type="dxa"/>
            <w:tcBorders>
              <w:top w:val="single" w:sz="4" w:space="0" w:color="auto"/>
              <w:left w:val="nil"/>
              <w:bottom w:val="single" w:sz="4" w:space="0" w:color="auto"/>
              <w:right w:val="single" w:sz="4" w:space="0" w:color="auto"/>
            </w:tcBorders>
            <w:shd w:val="clear" w:color="auto" w:fill="auto"/>
            <w:vAlign w:val="center"/>
          </w:tcPr>
          <w:p w14:paraId="2D84FBCE" w14:textId="2C331728" w:rsidR="00725BAF" w:rsidRPr="00A81065" w:rsidRDefault="00EA2F8A" w:rsidP="00EA2F8A">
            <w:pPr>
              <w:jc w:val="center"/>
              <w:rPr>
                <w:rFonts w:ascii="Calibri" w:eastAsia="Calibri" w:hAnsi="Calibri" w:cs="Times New Roman"/>
              </w:rPr>
            </w:pPr>
            <w:r>
              <w:rPr>
                <w:rFonts w:ascii="Calibri" w:eastAsia="Calibri" w:hAnsi="Calibri" w:cs="Times New Roman"/>
              </w:rPr>
              <w:t>37</w:t>
            </w:r>
          </w:p>
        </w:tc>
      </w:tr>
      <w:tr w:rsidR="00725BAF" w:rsidRPr="00AF13B7" w14:paraId="517A68D7" w14:textId="77777777" w:rsidTr="005228CD">
        <w:trPr>
          <w:trHeight w:val="262"/>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F161F7"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5B47FF5F"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192" w:type="dxa"/>
            <w:tcBorders>
              <w:top w:val="single" w:sz="4" w:space="0" w:color="auto"/>
              <w:left w:val="nil"/>
              <w:bottom w:val="single" w:sz="4" w:space="0" w:color="auto"/>
              <w:right w:val="single" w:sz="4" w:space="0" w:color="auto"/>
            </w:tcBorders>
            <w:shd w:val="clear" w:color="auto" w:fill="auto"/>
            <w:vAlign w:val="center"/>
          </w:tcPr>
          <w:p w14:paraId="741CB3A7"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1753" w:type="dxa"/>
            <w:tcBorders>
              <w:top w:val="single" w:sz="4" w:space="0" w:color="auto"/>
              <w:left w:val="nil"/>
              <w:bottom w:val="single" w:sz="4" w:space="0" w:color="auto"/>
              <w:right w:val="single" w:sz="4" w:space="0" w:color="auto"/>
            </w:tcBorders>
            <w:shd w:val="clear" w:color="auto" w:fill="auto"/>
            <w:vAlign w:val="center"/>
          </w:tcPr>
          <w:p w14:paraId="0C250D33"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045" w:type="dxa"/>
            <w:tcBorders>
              <w:top w:val="single" w:sz="4" w:space="0" w:color="auto"/>
              <w:left w:val="nil"/>
              <w:bottom w:val="single" w:sz="4" w:space="0" w:color="auto"/>
              <w:right w:val="single" w:sz="4" w:space="0" w:color="auto"/>
            </w:tcBorders>
            <w:shd w:val="clear" w:color="auto" w:fill="auto"/>
            <w:vAlign w:val="center"/>
          </w:tcPr>
          <w:p w14:paraId="04781700"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046" w:type="dxa"/>
            <w:tcBorders>
              <w:top w:val="single" w:sz="4" w:space="0" w:color="auto"/>
              <w:left w:val="nil"/>
              <w:bottom w:val="single" w:sz="4" w:space="0" w:color="auto"/>
              <w:right w:val="single" w:sz="4" w:space="0" w:color="auto"/>
            </w:tcBorders>
            <w:shd w:val="clear" w:color="auto" w:fill="auto"/>
            <w:vAlign w:val="center"/>
          </w:tcPr>
          <w:p w14:paraId="0E171AB1"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371" w:type="dxa"/>
            <w:tcBorders>
              <w:top w:val="single" w:sz="4" w:space="0" w:color="auto"/>
              <w:left w:val="nil"/>
              <w:bottom w:val="single" w:sz="4" w:space="0" w:color="auto"/>
              <w:right w:val="single" w:sz="4" w:space="0" w:color="auto"/>
            </w:tcBorders>
            <w:shd w:val="clear" w:color="auto" w:fill="auto"/>
            <w:vAlign w:val="center"/>
          </w:tcPr>
          <w:p w14:paraId="2767BAEA"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r>
      <w:tr w:rsidR="00725BAF" w:rsidRPr="00AF13B7" w14:paraId="4AF7B4E0" w14:textId="77777777" w:rsidTr="005228CD">
        <w:trPr>
          <w:trHeight w:val="279"/>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014E508"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lang w:val="en-US"/>
              </w:rPr>
              <w:t>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CA35773" w14:textId="3F0C1493" w:rsidR="00725BAF" w:rsidRPr="00A81065" w:rsidRDefault="00EA2F8A" w:rsidP="00EA2F8A">
            <w:pPr>
              <w:jc w:val="center"/>
              <w:rPr>
                <w:rFonts w:ascii="Calibri" w:eastAsia="Calibri" w:hAnsi="Calibri" w:cs="Times New Roman"/>
              </w:rPr>
            </w:pPr>
            <w:r>
              <w:rPr>
                <w:rFonts w:ascii="Calibri" w:eastAsia="Calibri" w:hAnsi="Calibri" w:cs="Times New Roman"/>
              </w:rPr>
              <w:t>25</w:t>
            </w:r>
          </w:p>
        </w:tc>
        <w:tc>
          <w:tcPr>
            <w:tcW w:w="2192" w:type="dxa"/>
            <w:tcBorders>
              <w:top w:val="single" w:sz="4" w:space="0" w:color="auto"/>
              <w:left w:val="nil"/>
              <w:bottom w:val="single" w:sz="4" w:space="0" w:color="auto"/>
              <w:right w:val="single" w:sz="4" w:space="0" w:color="auto"/>
            </w:tcBorders>
            <w:shd w:val="clear" w:color="auto" w:fill="auto"/>
            <w:vAlign w:val="center"/>
          </w:tcPr>
          <w:p w14:paraId="415E8DB3" w14:textId="4D7E2A56" w:rsidR="00725BAF" w:rsidRPr="00A81065" w:rsidRDefault="00EA2F8A" w:rsidP="00EA2F8A">
            <w:pPr>
              <w:jc w:val="center"/>
              <w:rPr>
                <w:rFonts w:ascii="Calibri" w:eastAsia="Calibri" w:hAnsi="Calibri" w:cs="Times New Roman"/>
              </w:rPr>
            </w:pPr>
            <w:r>
              <w:rPr>
                <w:rFonts w:ascii="Calibri" w:eastAsia="Calibri" w:hAnsi="Calibri" w:cs="Times New Roman"/>
              </w:rPr>
              <w:t>27</w:t>
            </w:r>
          </w:p>
        </w:tc>
        <w:tc>
          <w:tcPr>
            <w:tcW w:w="1753" w:type="dxa"/>
            <w:tcBorders>
              <w:top w:val="single" w:sz="4" w:space="0" w:color="auto"/>
              <w:left w:val="nil"/>
              <w:bottom w:val="single" w:sz="4" w:space="0" w:color="auto"/>
              <w:right w:val="single" w:sz="4" w:space="0" w:color="auto"/>
            </w:tcBorders>
            <w:shd w:val="clear" w:color="auto" w:fill="auto"/>
            <w:vAlign w:val="center"/>
          </w:tcPr>
          <w:p w14:paraId="636EEB56" w14:textId="7C2B0466" w:rsidR="00725BAF" w:rsidRPr="00A81065" w:rsidRDefault="00EA2F8A" w:rsidP="00EA2F8A">
            <w:pPr>
              <w:jc w:val="center"/>
              <w:rPr>
                <w:rFonts w:ascii="Calibri" w:eastAsia="Calibri" w:hAnsi="Calibri" w:cs="Times New Roman"/>
              </w:rPr>
            </w:pPr>
            <w:r>
              <w:rPr>
                <w:rFonts w:ascii="Calibri" w:eastAsia="Calibri" w:hAnsi="Calibri" w:cs="Times New Roman"/>
              </w:rPr>
              <w:t>28</w:t>
            </w:r>
          </w:p>
        </w:tc>
        <w:tc>
          <w:tcPr>
            <w:tcW w:w="2045" w:type="dxa"/>
            <w:tcBorders>
              <w:top w:val="single" w:sz="4" w:space="0" w:color="auto"/>
              <w:left w:val="nil"/>
              <w:bottom w:val="single" w:sz="4" w:space="0" w:color="auto"/>
              <w:right w:val="single" w:sz="4" w:space="0" w:color="auto"/>
            </w:tcBorders>
            <w:shd w:val="clear" w:color="auto" w:fill="auto"/>
            <w:vAlign w:val="center"/>
          </w:tcPr>
          <w:p w14:paraId="31471DE1" w14:textId="1954B11F" w:rsidR="00725BAF" w:rsidRPr="00A81065" w:rsidRDefault="00EA2F8A" w:rsidP="00EA2F8A">
            <w:pPr>
              <w:jc w:val="center"/>
              <w:rPr>
                <w:rFonts w:ascii="Calibri" w:eastAsia="Calibri" w:hAnsi="Calibri" w:cs="Times New Roman"/>
              </w:rPr>
            </w:pPr>
            <w:r>
              <w:rPr>
                <w:rFonts w:ascii="Calibri" w:eastAsia="Calibri" w:hAnsi="Calibri" w:cs="Times New Roman"/>
              </w:rPr>
              <w:t>29</w:t>
            </w:r>
          </w:p>
        </w:tc>
        <w:tc>
          <w:tcPr>
            <w:tcW w:w="2046" w:type="dxa"/>
            <w:tcBorders>
              <w:top w:val="single" w:sz="4" w:space="0" w:color="auto"/>
              <w:left w:val="nil"/>
              <w:bottom w:val="single" w:sz="4" w:space="0" w:color="auto"/>
              <w:right w:val="single" w:sz="4" w:space="0" w:color="auto"/>
            </w:tcBorders>
            <w:shd w:val="clear" w:color="auto" w:fill="auto"/>
            <w:vAlign w:val="center"/>
          </w:tcPr>
          <w:p w14:paraId="10522033" w14:textId="611BB3AC" w:rsidR="00725BAF" w:rsidRPr="00A81065" w:rsidRDefault="00EA2F8A" w:rsidP="00EA2F8A">
            <w:pPr>
              <w:jc w:val="center"/>
              <w:rPr>
                <w:rFonts w:ascii="Calibri" w:eastAsia="Calibri" w:hAnsi="Calibri" w:cs="Times New Roman"/>
              </w:rPr>
            </w:pPr>
            <w:r>
              <w:rPr>
                <w:rFonts w:ascii="Calibri" w:eastAsia="Calibri" w:hAnsi="Calibri" w:cs="Times New Roman"/>
              </w:rPr>
              <w:t>31</w:t>
            </w:r>
          </w:p>
        </w:tc>
        <w:tc>
          <w:tcPr>
            <w:tcW w:w="2371" w:type="dxa"/>
            <w:tcBorders>
              <w:top w:val="single" w:sz="4" w:space="0" w:color="auto"/>
              <w:left w:val="nil"/>
              <w:bottom w:val="single" w:sz="4" w:space="0" w:color="auto"/>
              <w:right w:val="single" w:sz="4" w:space="0" w:color="auto"/>
            </w:tcBorders>
            <w:shd w:val="clear" w:color="auto" w:fill="auto"/>
            <w:vAlign w:val="center"/>
          </w:tcPr>
          <w:p w14:paraId="39AA07BD" w14:textId="7EC8BD46" w:rsidR="00725BAF" w:rsidRPr="00A81065" w:rsidRDefault="00EA2F8A" w:rsidP="00EA2F8A">
            <w:pPr>
              <w:jc w:val="center"/>
              <w:rPr>
                <w:rFonts w:ascii="Calibri" w:eastAsia="Calibri" w:hAnsi="Calibri" w:cs="Times New Roman"/>
              </w:rPr>
            </w:pPr>
            <w:r>
              <w:rPr>
                <w:rFonts w:ascii="Calibri" w:eastAsia="Calibri" w:hAnsi="Calibri" w:cs="Times New Roman"/>
              </w:rPr>
              <w:t>1</w:t>
            </w:r>
          </w:p>
        </w:tc>
      </w:tr>
      <w:tr w:rsidR="00725BAF" w:rsidRPr="00AF13B7" w14:paraId="0D75D802" w14:textId="77777777" w:rsidTr="005228CD">
        <w:trPr>
          <w:trHeight w:val="27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E2DFB3" w14:textId="77777777" w:rsidR="00725BAF" w:rsidRPr="00A81065" w:rsidRDefault="00725BAF" w:rsidP="005228CD">
            <w:pPr>
              <w:jc w:val="center"/>
              <w:rPr>
                <w:rFonts w:ascii="Calibri" w:eastAsia="Calibri" w:hAnsi="Calibri" w:cs="Times New Roman"/>
                <w:b/>
                <w:lang w:val="en-US"/>
              </w:rPr>
            </w:pPr>
            <w:r w:rsidRPr="00A81065">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69ACA633"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192" w:type="dxa"/>
            <w:tcBorders>
              <w:top w:val="single" w:sz="4" w:space="0" w:color="auto"/>
              <w:left w:val="nil"/>
              <w:bottom w:val="single" w:sz="4" w:space="0" w:color="auto"/>
              <w:right w:val="single" w:sz="4" w:space="0" w:color="auto"/>
            </w:tcBorders>
            <w:shd w:val="clear" w:color="auto" w:fill="auto"/>
            <w:vAlign w:val="center"/>
          </w:tcPr>
          <w:p w14:paraId="1F70DA01"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1753" w:type="dxa"/>
            <w:tcBorders>
              <w:top w:val="single" w:sz="4" w:space="0" w:color="auto"/>
              <w:left w:val="nil"/>
              <w:bottom w:val="single" w:sz="4" w:space="0" w:color="auto"/>
              <w:right w:val="single" w:sz="4" w:space="0" w:color="auto"/>
            </w:tcBorders>
            <w:shd w:val="clear" w:color="auto" w:fill="auto"/>
            <w:vAlign w:val="center"/>
          </w:tcPr>
          <w:p w14:paraId="47682C48"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045" w:type="dxa"/>
            <w:tcBorders>
              <w:top w:val="single" w:sz="4" w:space="0" w:color="auto"/>
              <w:left w:val="nil"/>
              <w:bottom w:val="single" w:sz="4" w:space="0" w:color="auto"/>
              <w:right w:val="single" w:sz="4" w:space="0" w:color="auto"/>
            </w:tcBorders>
            <w:shd w:val="clear" w:color="auto" w:fill="auto"/>
            <w:vAlign w:val="center"/>
          </w:tcPr>
          <w:p w14:paraId="0277B0C9"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046" w:type="dxa"/>
            <w:tcBorders>
              <w:top w:val="single" w:sz="4" w:space="0" w:color="auto"/>
              <w:left w:val="nil"/>
              <w:bottom w:val="single" w:sz="4" w:space="0" w:color="auto"/>
              <w:right w:val="single" w:sz="4" w:space="0" w:color="auto"/>
            </w:tcBorders>
            <w:shd w:val="clear" w:color="auto" w:fill="auto"/>
            <w:vAlign w:val="center"/>
          </w:tcPr>
          <w:p w14:paraId="44C5AE57"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BE1699" w14:textId="77777777" w:rsidR="00725BAF" w:rsidRPr="00A81065" w:rsidRDefault="00725BAF" w:rsidP="005228CD">
            <w:pPr>
              <w:jc w:val="center"/>
              <w:rPr>
                <w:rFonts w:ascii="Calibri" w:eastAsia="Calibri" w:hAnsi="Calibri" w:cs="Times New Roman"/>
              </w:rPr>
            </w:pPr>
            <w:r w:rsidRPr="00A81065">
              <w:rPr>
                <w:rFonts w:ascii="Calibri" w:eastAsia="Calibri" w:hAnsi="Calibri" w:cs="Times New Roman"/>
              </w:rPr>
              <w:t>0</w:t>
            </w:r>
          </w:p>
        </w:tc>
      </w:tr>
    </w:tbl>
    <w:p w14:paraId="7CEC71E8" w14:textId="4EA7319A" w:rsidR="00725BAF" w:rsidRPr="00A81065" w:rsidRDefault="00725BAF" w:rsidP="00725BAF">
      <w:pPr>
        <w:ind w:left="-1276"/>
        <w:jc w:val="center"/>
        <w:rPr>
          <w:rFonts w:ascii="Times New Roman" w:hAnsi="Times New Roman" w:cs="Times New Roman"/>
          <w:b/>
          <w:u w:val="single"/>
        </w:rPr>
      </w:pPr>
      <w:r w:rsidRPr="00A81065">
        <w:rPr>
          <w:rFonts w:ascii="Times New Roman" w:hAnsi="Times New Roman" w:cs="Times New Roman"/>
          <w:b/>
          <w:u w:val="single"/>
        </w:rPr>
        <w:t>ПО 2</w:t>
      </w:r>
      <w:r w:rsidR="007A3772">
        <w:rPr>
          <w:rFonts w:ascii="Times New Roman" w:hAnsi="Times New Roman" w:cs="Times New Roman"/>
          <w:b/>
          <w:u w:val="single"/>
          <w:lang w:val="en-US"/>
        </w:rPr>
        <w:t xml:space="preserve"> </w:t>
      </w:r>
    </w:p>
    <w:p w14:paraId="15DABF6E" w14:textId="77777777" w:rsidR="00725BAF" w:rsidRPr="00AF13B7" w:rsidRDefault="00725BAF" w:rsidP="00725BAF">
      <w:pPr>
        <w:ind w:left="-1276"/>
        <w:jc w:val="center"/>
        <w:rPr>
          <w:rFonts w:ascii="Times New Roman" w:hAnsi="Times New Roman" w:cs="Times New Roman"/>
          <w:b/>
          <w:highlight w:val="yellow"/>
          <w:u w:val="single"/>
        </w:rPr>
      </w:pPr>
    </w:p>
    <w:p w14:paraId="7AE65A26" w14:textId="016B5D1A" w:rsidR="008F1EAF" w:rsidRPr="002F29A1" w:rsidRDefault="001247D2" w:rsidP="00483DC4">
      <w:pPr>
        <w:ind w:left="-1276"/>
        <w:jc w:val="center"/>
        <w:rPr>
          <w:rFonts w:ascii="Times New Roman" w:hAnsi="Times New Roman" w:cs="Times New Roman"/>
          <w:i/>
          <w:lang w:eastAsia="el-GR"/>
        </w:rPr>
      </w:pPr>
      <w:r w:rsidRPr="002F29A1">
        <w:rPr>
          <w:rFonts w:ascii="Times New Roman" w:hAnsi="Times New Roman" w:cs="Times New Roman"/>
          <w:b/>
          <w:u w:val="single"/>
        </w:rPr>
        <w:t>РЕЗЮМЕ</w:t>
      </w:r>
      <w:r w:rsidRPr="002F29A1">
        <w:rPr>
          <w:rFonts w:ascii="Times New Roman" w:hAnsi="Times New Roman" w:cs="Times New Roman"/>
          <w:u w:val="single"/>
        </w:rPr>
        <w:t xml:space="preserve"> на отговорите по оценка на екологичното съответствие на проектните предложения, на база на подадените от водещите партньори контролни листове за проверка на съвместимостта / шаблон /</w:t>
      </w:r>
    </w:p>
    <w:tbl>
      <w:tblPr>
        <w:tblpPr w:leftFromText="141" w:rightFromText="141" w:vertAnchor="text" w:tblpXSpec="center" w:tblpY="1"/>
        <w:tblOverlap w:val="never"/>
        <w:tblW w:w="5000" w:type="pct"/>
        <w:tblLook w:val="04A0" w:firstRow="1" w:lastRow="0" w:firstColumn="1" w:lastColumn="0" w:noHBand="0" w:noVBand="1"/>
      </w:tblPr>
      <w:tblGrid>
        <w:gridCol w:w="2688"/>
        <w:gridCol w:w="2953"/>
        <w:gridCol w:w="8382"/>
      </w:tblGrid>
      <w:tr w:rsidR="00270898" w:rsidRPr="002F29A1" w14:paraId="7DAC2746" w14:textId="77777777" w:rsidTr="008E3B42">
        <w:trPr>
          <w:trHeight w:val="900"/>
          <w:tblHeader/>
        </w:trPr>
        <w:tc>
          <w:tcPr>
            <w:tcW w:w="283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21D5EE9" w14:textId="77777777" w:rsidR="00201FC6" w:rsidRPr="002F29A1" w:rsidRDefault="00201FC6">
            <w:pPr>
              <w:spacing w:after="0" w:line="240" w:lineRule="auto"/>
              <w:jc w:val="center"/>
              <w:rPr>
                <w:rFonts w:ascii="Times New Roman" w:hAnsi="Times New Roman" w:cs="Times New Roman"/>
                <w:b/>
                <w:bCs/>
                <w:sz w:val="20"/>
                <w:szCs w:val="20"/>
                <w:lang w:eastAsia="el-GR"/>
              </w:rPr>
            </w:pPr>
            <w:r w:rsidRPr="002F29A1">
              <w:rPr>
                <w:rFonts w:ascii="Times New Roman" w:hAnsi="Times New Roman" w:cs="Times New Roman"/>
                <w:b/>
                <w:bCs/>
                <w:sz w:val="20"/>
                <w:szCs w:val="20"/>
                <w:lang w:eastAsia="el-GR"/>
              </w:rPr>
              <w:t>Околна среда</w:t>
            </w:r>
          </w:p>
          <w:p w14:paraId="6BCEFB44" w14:textId="77777777" w:rsidR="00201FC6" w:rsidRPr="002F29A1" w:rsidRDefault="00201FC6">
            <w:pPr>
              <w:spacing w:after="0" w:line="240" w:lineRule="auto"/>
              <w:jc w:val="center"/>
              <w:rPr>
                <w:rFonts w:ascii="Times New Roman" w:hAnsi="Times New Roman" w:cs="Times New Roman"/>
                <w:b/>
                <w:bCs/>
                <w:sz w:val="20"/>
                <w:szCs w:val="20"/>
                <w:lang w:eastAsia="el-GR"/>
              </w:rPr>
            </w:pPr>
            <w:r w:rsidRPr="002F29A1">
              <w:rPr>
                <w:rFonts w:ascii="Times New Roman" w:hAnsi="Times New Roman" w:cs="Times New Roman"/>
                <w:bCs/>
                <w:sz w:val="20"/>
                <w:szCs w:val="20"/>
                <w:lang w:eastAsia="el-GR"/>
              </w:rPr>
              <w:t>(</w:t>
            </w:r>
            <w:r w:rsidRPr="002F29A1">
              <w:rPr>
                <w:rFonts w:ascii="Times New Roman" w:hAnsi="Times New Roman" w:cs="Times New Roman"/>
                <w:sz w:val="20"/>
                <w:szCs w:val="20"/>
              </w:rPr>
              <w:t>за които последствията за околната среда се оценяват в съответствие с Директива 2001/</w:t>
            </w:r>
            <w:r w:rsidRPr="002F29A1">
              <w:rPr>
                <w:rFonts w:ascii="Times New Roman" w:hAnsi="Times New Roman" w:cs="Times New Roman"/>
                <w:bCs/>
                <w:sz w:val="20"/>
                <w:szCs w:val="20"/>
                <w:lang w:eastAsia="el-GR"/>
              </w:rPr>
              <w:t>42/ΕC)</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E8A4BD2" w14:textId="77777777" w:rsidR="00201FC6" w:rsidRPr="002F29A1" w:rsidRDefault="00201FC6">
            <w:pPr>
              <w:spacing w:after="0" w:line="240" w:lineRule="auto"/>
              <w:jc w:val="center"/>
              <w:rPr>
                <w:rFonts w:ascii="Times New Roman" w:hAnsi="Times New Roman" w:cs="Times New Roman"/>
                <w:b/>
                <w:sz w:val="20"/>
                <w:szCs w:val="20"/>
                <w:lang w:eastAsia="el-GR"/>
              </w:rPr>
            </w:pPr>
            <w:r w:rsidRPr="002F29A1">
              <w:rPr>
                <w:rFonts w:ascii="Times New Roman" w:hAnsi="Times New Roman" w:cs="Times New Roman"/>
                <w:b/>
                <w:sz w:val="20"/>
                <w:szCs w:val="20"/>
                <w:lang w:eastAsia="el-GR"/>
              </w:rPr>
              <w:t>Екологични въпроси / показатели (индикатори)</w:t>
            </w:r>
          </w:p>
        </w:tc>
        <w:tc>
          <w:tcPr>
            <w:tcW w:w="935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8BBBB1" w14:textId="77777777" w:rsidR="00201FC6" w:rsidRPr="002F29A1" w:rsidRDefault="00201FC6">
            <w:pPr>
              <w:spacing w:after="0" w:line="240" w:lineRule="auto"/>
              <w:jc w:val="center"/>
              <w:rPr>
                <w:rFonts w:ascii="Times New Roman" w:hAnsi="Times New Roman" w:cs="Times New Roman"/>
                <w:b/>
                <w:sz w:val="20"/>
                <w:szCs w:val="20"/>
                <w:lang w:eastAsia="el-GR"/>
              </w:rPr>
            </w:pPr>
            <w:r w:rsidRPr="002F29A1">
              <w:rPr>
                <w:rFonts w:ascii="Times New Roman" w:hAnsi="Times New Roman" w:cs="Times New Roman"/>
                <w:b/>
                <w:sz w:val="20"/>
                <w:szCs w:val="20"/>
                <w:lang w:eastAsia="el-GR"/>
              </w:rPr>
              <w:t>Отговори / Коментари</w:t>
            </w:r>
          </w:p>
        </w:tc>
      </w:tr>
      <w:tr w:rsidR="00270898" w:rsidRPr="002F29A1" w14:paraId="7AA5AA90" w14:textId="77777777" w:rsidTr="00D27942">
        <w:trPr>
          <w:trHeight w:val="242"/>
        </w:trPr>
        <w:tc>
          <w:tcPr>
            <w:tcW w:w="283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06BAE8D" w14:textId="77777777" w:rsidR="00201FC6" w:rsidRPr="002F29A1" w:rsidRDefault="00201FC6">
            <w:pPr>
              <w:spacing w:after="0" w:line="240" w:lineRule="auto"/>
              <w:jc w:val="center"/>
              <w:rPr>
                <w:rFonts w:ascii="Times New Roman" w:hAnsi="Times New Roman" w:cs="Times New Roman"/>
                <w:sz w:val="20"/>
                <w:szCs w:val="20"/>
              </w:rPr>
            </w:pPr>
            <w:r w:rsidRPr="002F29A1">
              <w:rPr>
                <w:rFonts w:ascii="Times New Roman" w:hAnsi="Times New Roman" w:cs="Times New Roman"/>
                <w:sz w:val="20"/>
                <w:szCs w:val="20"/>
              </w:rPr>
              <w:t>Въздух и Климат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E143675" w14:textId="77777777" w:rsidR="00201FC6" w:rsidRPr="002F29A1" w:rsidRDefault="00201FC6">
            <w:pPr>
              <w:pStyle w:val="ListBullet"/>
              <w:numPr>
                <w:ilvl w:val="0"/>
                <w:numId w:val="0"/>
              </w:numPr>
              <w:tabs>
                <w:tab w:val="left" w:pos="708"/>
              </w:tabs>
              <w:spacing w:after="0"/>
              <w:ind w:left="34"/>
              <w:rPr>
                <w:sz w:val="20"/>
                <w:lang w:val="bg-BG"/>
              </w:rPr>
            </w:pPr>
            <w:r w:rsidRPr="002F29A1">
              <w:rPr>
                <w:sz w:val="20"/>
                <w:lang w:val="bg-BG"/>
              </w:rPr>
              <w:t>Проектите ще имат ли ефект върху намаляване на замърсяването на въздуха?</w:t>
            </w:r>
          </w:p>
        </w:tc>
        <w:tc>
          <w:tcPr>
            <w:tcW w:w="9356" w:type="dxa"/>
            <w:tcBorders>
              <w:top w:val="single" w:sz="4" w:space="0" w:color="auto"/>
              <w:left w:val="nil"/>
              <w:bottom w:val="single" w:sz="4" w:space="0" w:color="auto"/>
              <w:right w:val="single" w:sz="4" w:space="0" w:color="auto"/>
            </w:tcBorders>
          </w:tcPr>
          <w:p w14:paraId="4F47152E" w14:textId="2802D246" w:rsidR="002626F8" w:rsidRPr="002F29A1" w:rsidRDefault="002626F8">
            <w:pPr>
              <w:spacing w:after="120" w:line="300" w:lineRule="atLeast"/>
              <w:jc w:val="both"/>
              <w:rPr>
                <w:rFonts w:ascii="Times New Roman" w:hAnsi="Times New Roman" w:cs="Times New Roman"/>
              </w:rPr>
            </w:pPr>
            <w:r w:rsidRPr="002F29A1">
              <w:rPr>
                <w:rFonts w:ascii="Times New Roman" w:hAnsi="Times New Roman" w:cs="Times New Roman"/>
              </w:rPr>
              <w:t xml:space="preserve">Отражение върху намаляване замърсяването на въздуха се очаква да имат проектите по Приоритетна ос 1 „Околна среда“, </w:t>
            </w:r>
            <w:r w:rsidR="00894A21" w:rsidRPr="002F29A1">
              <w:rPr>
                <w:rFonts w:ascii="Times New Roman" w:hAnsi="Times New Roman" w:cs="Times New Roman"/>
              </w:rPr>
              <w:t>с</w:t>
            </w:r>
            <w:r w:rsidRPr="002F29A1">
              <w:rPr>
                <w:rFonts w:ascii="Times New Roman" w:hAnsi="Times New Roman" w:cs="Times New Roman"/>
              </w:rPr>
              <w:t>пецифична цел 1.1 „Предотвратяване и смекчаване на последиците от природни и предизвикани от човека бедствия в трансграничния регион“ на Програмата. По Втората покана за проектни предложения през 202</w:t>
            </w:r>
            <w:r w:rsidR="00293441" w:rsidRPr="002F29A1">
              <w:rPr>
                <w:rFonts w:ascii="Times New Roman" w:hAnsi="Times New Roman" w:cs="Times New Roman"/>
                <w:lang w:val="en-US"/>
              </w:rPr>
              <w:t>1</w:t>
            </w:r>
            <w:r w:rsidRPr="002F29A1">
              <w:rPr>
                <w:rFonts w:ascii="Times New Roman" w:hAnsi="Times New Roman" w:cs="Times New Roman"/>
              </w:rPr>
              <w:t xml:space="preserve"> г. са в изпълнение проекти, насочени към предотвратяване на горски пожари, за които може да се счита, че оказват индиректно въздействие върху опазването на въздуха и климата. Проекти, изпълнявани по</w:t>
            </w:r>
            <w:r w:rsidR="00894A21" w:rsidRPr="002F29A1">
              <w:rPr>
                <w:rFonts w:ascii="Times New Roman" w:hAnsi="Times New Roman" w:cs="Times New Roman"/>
              </w:rPr>
              <w:t xml:space="preserve"> Приоритетна ос 1 „Околна среда“, с</w:t>
            </w:r>
            <w:r w:rsidRPr="002F29A1">
              <w:rPr>
                <w:rFonts w:ascii="Times New Roman" w:hAnsi="Times New Roman" w:cs="Times New Roman"/>
              </w:rPr>
              <w:t xml:space="preserve">пецифична цел 1.2 „Подобряване на капацитета за опазване на природата, устойчиво използване и управление на общи природни ресурси чрез инициативи за сътрудничество в трансграничния регион“ на Програмата се очаква да имат директен ефект върху намаляване замърсяването на въздуха в територии в трансграничния регион. </w:t>
            </w:r>
            <w:r w:rsidR="008E3B42" w:rsidRPr="002F29A1">
              <w:rPr>
                <w:rFonts w:ascii="Times New Roman" w:hAnsi="Times New Roman" w:cs="Times New Roman"/>
              </w:rPr>
              <w:t>Изпълнени са</w:t>
            </w:r>
            <w:r w:rsidRPr="002F29A1">
              <w:rPr>
                <w:rFonts w:ascii="Times New Roman" w:hAnsi="Times New Roman" w:cs="Times New Roman"/>
              </w:rPr>
              <w:t xml:space="preserve"> съвместни дейности по почистване на крайбрежната зона. </w:t>
            </w:r>
            <w:r w:rsidR="008E3B42" w:rsidRPr="002F29A1">
              <w:rPr>
                <w:rFonts w:ascii="Times New Roman" w:hAnsi="Times New Roman" w:cs="Times New Roman"/>
              </w:rPr>
              <w:t xml:space="preserve">Изпълнило </w:t>
            </w:r>
            <w:r w:rsidRPr="002F29A1">
              <w:rPr>
                <w:rFonts w:ascii="Times New Roman" w:hAnsi="Times New Roman" w:cs="Times New Roman"/>
              </w:rPr>
              <w:t>се</w:t>
            </w:r>
            <w:r w:rsidR="008E3B42" w:rsidRPr="002F29A1">
              <w:rPr>
                <w:rFonts w:ascii="Times New Roman" w:hAnsi="Times New Roman" w:cs="Times New Roman"/>
              </w:rPr>
              <w:t xml:space="preserve"> е</w:t>
            </w:r>
            <w:r w:rsidRPr="002F29A1">
              <w:rPr>
                <w:rFonts w:ascii="Times New Roman" w:hAnsi="Times New Roman" w:cs="Times New Roman"/>
              </w:rPr>
              <w:t xml:space="preserve"> залесяване на нови гори и</w:t>
            </w:r>
            <w:r w:rsidR="008E3B42" w:rsidRPr="002F29A1">
              <w:rPr>
                <w:rFonts w:ascii="Times New Roman" w:hAnsi="Times New Roman" w:cs="Times New Roman"/>
              </w:rPr>
              <w:t xml:space="preserve"> е изготвен</w:t>
            </w:r>
            <w:r w:rsidRPr="002F29A1">
              <w:rPr>
                <w:rFonts w:ascii="Times New Roman" w:hAnsi="Times New Roman" w:cs="Times New Roman"/>
              </w:rPr>
              <w:t xml:space="preserve"> план за управление на засегнати от изсъхване гори, което ще допринесе за пречистване на въздуха. Чрез екологични обучения на деца за разделно събиране на отпадъците и опазване на климата се ока</w:t>
            </w:r>
            <w:r w:rsidR="008E3B42" w:rsidRPr="002F29A1">
              <w:rPr>
                <w:rFonts w:ascii="Times New Roman" w:hAnsi="Times New Roman" w:cs="Times New Roman"/>
              </w:rPr>
              <w:t>зва</w:t>
            </w:r>
            <w:r w:rsidRPr="002F29A1">
              <w:rPr>
                <w:rFonts w:ascii="Times New Roman" w:hAnsi="Times New Roman" w:cs="Times New Roman"/>
              </w:rPr>
              <w:t xml:space="preserve"> индиректно въздействие върху отговорното използване на природните ресурси в територии от трансграничния регион. </w:t>
            </w:r>
            <w:r w:rsidR="00493C93" w:rsidRPr="002F29A1">
              <w:rPr>
                <w:rFonts w:ascii="Times New Roman" w:hAnsi="Times New Roman" w:cs="Times New Roman"/>
              </w:rPr>
              <w:t>Изпълнението на Стратегическия проект се очаква да допринесе положително върху намаляване на замърсяването на въздуха.</w:t>
            </w:r>
          </w:p>
          <w:p w14:paraId="7879FB2B" w14:textId="0F498C24" w:rsidR="00201FC6" w:rsidRPr="002F29A1" w:rsidRDefault="009C0548">
            <w:pPr>
              <w:spacing w:after="120" w:line="300" w:lineRule="atLeast"/>
              <w:jc w:val="both"/>
              <w:rPr>
                <w:rFonts w:ascii="Times New Roman" w:hAnsi="Times New Roman" w:cs="Times New Roman"/>
                <w:color w:val="FF0000"/>
              </w:rPr>
            </w:pPr>
            <w:r w:rsidRPr="002F29A1">
              <w:rPr>
                <w:rFonts w:ascii="Times New Roman" w:hAnsi="Times New Roman" w:cs="Times New Roman"/>
              </w:rPr>
              <w:t>П</w:t>
            </w:r>
            <w:r w:rsidR="00647C1B" w:rsidRPr="002F29A1">
              <w:rPr>
                <w:rFonts w:ascii="Times New Roman" w:hAnsi="Times New Roman" w:cs="Times New Roman"/>
              </w:rPr>
              <w:t xml:space="preserve">оложителен ефект върху намаляване на замърсяването на въздуха е отчетен и по </w:t>
            </w:r>
            <w:r w:rsidR="008E3B42" w:rsidRPr="002F29A1">
              <w:rPr>
                <w:rFonts w:ascii="Times New Roman" w:hAnsi="Times New Roman" w:cs="Times New Roman"/>
              </w:rPr>
              <w:t>повечето от проектите</w:t>
            </w:r>
            <w:r w:rsidR="00077DE7">
              <w:rPr>
                <w:rFonts w:ascii="Times New Roman" w:hAnsi="Times New Roman" w:cs="Times New Roman"/>
                <w:lang w:val="en-US"/>
              </w:rPr>
              <w:t xml:space="preserve"> </w:t>
            </w:r>
            <w:r w:rsidR="00647C1B" w:rsidRPr="002F29A1">
              <w:rPr>
                <w:rFonts w:ascii="Times New Roman" w:hAnsi="Times New Roman" w:cs="Times New Roman"/>
              </w:rPr>
              <w:t xml:space="preserve">в рамките на Приоритетна ос 2 "Устойчив туризъм" - благодарение на реконструираните и модернизирани паркови площи и места за  отдих и развлечения, изградените пешеходни пътеки и велосипедни маршрути, нови туристически съоръжения, и интервенции в природна местност. Пряк </w:t>
            </w:r>
            <w:r w:rsidRPr="002F29A1">
              <w:rPr>
                <w:rFonts w:ascii="Times New Roman" w:hAnsi="Times New Roman" w:cs="Times New Roman"/>
              </w:rPr>
              <w:t xml:space="preserve">положителен </w:t>
            </w:r>
            <w:r w:rsidR="00647C1B" w:rsidRPr="002F29A1">
              <w:rPr>
                <w:rFonts w:ascii="Times New Roman" w:hAnsi="Times New Roman" w:cs="Times New Roman"/>
              </w:rPr>
              <w:t xml:space="preserve">ефект върху показателя се очаква от един </w:t>
            </w:r>
            <w:r w:rsidR="008E3B42" w:rsidRPr="002F29A1">
              <w:rPr>
                <w:rFonts w:ascii="Times New Roman" w:hAnsi="Times New Roman" w:cs="Times New Roman"/>
              </w:rPr>
              <w:t>приключил</w:t>
            </w:r>
            <w:r w:rsidR="00647C1B" w:rsidRPr="002F29A1">
              <w:rPr>
                <w:rFonts w:ascii="Times New Roman" w:hAnsi="Times New Roman" w:cs="Times New Roman"/>
              </w:rPr>
              <w:t xml:space="preserve"> през 202</w:t>
            </w:r>
            <w:r w:rsidR="008E3B42" w:rsidRPr="002F29A1">
              <w:rPr>
                <w:rFonts w:ascii="Times New Roman" w:hAnsi="Times New Roman" w:cs="Times New Roman"/>
              </w:rPr>
              <w:t>1</w:t>
            </w:r>
            <w:r w:rsidR="00647C1B" w:rsidRPr="002F29A1">
              <w:rPr>
                <w:rFonts w:ascii="Times New Roman" w:hAnsi="Times New Roman" w:cs="Times New Roman"/>
              </w:rPr>
              <w:t xml:space="preserve"> г. и той е свързан с </w:t>
            </w:r>
            <w:r w:rsidR="00647C1B" w:rsidRPr="002F29A1">
              <w:rPr>
                <w:rFonts w:ascii="Times New Roman" w:hAnsi="Times New Roman" w:cs="Times New Roman"/>
              </w:rPr>
              <w:lastRenderedPageBreak/>
              <w:t xml:space="preserve">въвеждането на мерки за енергийна ефективност на читалищна сграда, които ще намалят използваната енергия и съответно замърсяването на въздуха свързано с нейното производство. </w:t>
            </w:r>
            <w:r w:rsidR="008E3B42" w:rsidRPr="002F29A1">
              <w:rPr>
                <w:rFonts w:ascii="Times New Roman" w:hAnsi="Times New Roman" w:cs="Times New Roman"/>
              </w:rPr>
              <w:t xml:space="preserve">Други изпълнявани дейности с „меки“ мерки, относно насърчаване на екологичното образование и използване на еко-транспорт с цел намаляване замърсяването на въздуха/Малка част от </w:t>
            </w:r>
            <w:r w:rsidR="00647C1B" w:rsidRPr="002F29A1">
              <w:rPr>
                <w:rFonts w:ascii="Times New Roman" w:hAnsi="Times New Roman" w:cs="Times New Roman"/>
              </w:rPr>
              <w:t>проекти, изпълнявани през 20</w:t>
            </w:r>
            <w:r w:rsidR="008E3B42" w:rsidRPr="002F29A1">
              <w:rPr>
                <w:rFonts w:ascii="Times New Roman" w:hAnsi="Times New Roman" w:cs="Times New Roman"/>
              </w:rPr>
              <w:t>1</w:t>
            </w:r>
            <w:r w:rsidR="00647C1B" w:rsidRPr="002F29A1">
              <w:rPr>
                <w:rFonts w:ascii="Times New Roman" w:hAnsi="Times New Roman" w:cs="Times New Roman"/>
              </w:rPr>
              <w:t>0 г. финансирани по Втора покана в рамките на Приоритетна ос 2 "Устойчив туризъм",  са отчели неутрален ефект спрямо въздуха и климата</w:t>
            </w:r>
            <w:r w:rsidR="00647C1B" w:rsidRPr="002F29A1">
              <w:rPr>
                <w:rFonts w:ascii="Times New Roman" w:hAnsi="Times New Roman" w:cs="Times New Roman"/>
                <w:lang w:val="en-US"/>
              </w:rPr>
              <w:t>.</w:t>
            </w:r>
          </w:p>
        </w:tc>
      </w:tr>
      <w:tr w:rsidR="00270898" w:rsidRPr="002F29A1" w14:paraId="00619807" w14:textId="77777777" w:rsidTr="00D27942">
        <w:trPr>
          <w:trHeight w:val="242"/>
        </w:trPr>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14:paraId="408D3F96" w14:textId="75046E88"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5CD3F47" w14:textId="77777777" w:rsidR="00201FC6" w:rsidRPr="002F29A1" w:rsidRDefault="00201FC6">
            <w:pPr>
              <w:pStyle w:val="ListBullet"/>
              <w:numPr>
                <w:ilvl w:val="0"/>
                <w:numId w:val="0"/>
              </w:numPr>
              <w:tabs>
                <w:tab w:val="left" w:pos="708"/>
              </w:tabs>
              <w:spacing w:after="0"/>
              <w:ind w:left="34"/>
              <w:rPr>
                <w:sz w:val="20"/>
                <w:lang w:val="bg-BG"/>
              </w:rPr>
            </w:pPr>
            <w:r w:rsidRPr="002F29A1">
              <w:rPr>
                <w:sz w:val="20"/>
                <w:lang w:val="bg-BG"/>
              </w:rPr>
              <w:t>Проектите ще имат ли ефект върху намаляването на вредните емисии (GHG) във въздуха?</w:t>
            </w:r>
          </w:p>
        </w:tc>
        <w:tc>
          <w:tcPr>
            <w:tcW w:w="9356" w:type="dxa"/>
            <w:tcBorders>
              <w:top w:val="single" w:sz="4" w:space="0" w:color="auto"/>
              <w:left w:val="nil"/>
              <w:bottom w:val="single" w:sz="4" w:space="0" w:color="auto"/>
              <w:right w:val="single" w:sz="4" w:space="0" w:color="auto"/>
            </w:tcBorders>
          </w:tcPr>
          <w:p w14:paraId="1B5AD31E" w14:textId="39851546" w:rsidR="009D4B99" w:rsidRPr="002F29A1" w:rsidRDefault="009D4B99">
            <w:pPr>
              <w:spacing w:after="120" w:line="300" w:lineRule="atLeast"/>
              <w:jc w:val="both"/>
              <w:rPr>
                <w:rFonts w:ascii="Times New Roman" w:hAnsi="Times New Roman" w:cs="Times New Roman"/>
              </w:rPr>
            </w:pPr>
            <w:r w:rsidRPr="002F29A1">
              <w:rPr>
                <w:rFonts w:ascii="Times New Roman" w:hAnsi="Times New Roman" w:cs="Times New Roman"/>
              </w:rPr>
              <w:t>През 202</w:t>
            </w:r>
            <w:r w:rsidR="008E3B42" w:rsidRPr="002F29A1">
              <w:rPr>
                <w:rFonts w:ascii="Times New Roman" w:hAnsi="Times New Roman" w:cs="Times New Roman"/>
              </w:rPr>
              <w:t>1</w:t>
            </w:r>
            <w:r w:rsidRPr="002F29A1">
              <w:rPr>
                <w:rFonts w:ascii="Times New Roman" w:hAnsi="Times New Roman" w:cs="Times New Roman"/>
              </w:rPr>
              <w:t xml:space="preserve"> г. проектите по</w:t>
            </w:r>
            <w:r w:rsidR="00894A21" w:rsidRPr="002F29A1">
              <w:rPr>
                <w:rFonts w:ascii="Times New Roman" w:hAnsi="Times New Roman" w:cs="Times New Roman"/>
              </w:rPr>
              <w:t xml:space="preserve"> Приоритетна ос 1 „Околна среда“, с</w:t>
            </w:r>
            <w:r w:rsidRPr="002F29A1">
              <w:rPr>
                <w:rFonts w:ascii="Times New Roman" w:hAnsi="Times New Roman" w:cs="Times New Roman"/>
              </w:rPr>
              <w:t>пецифична цел 1.1 на Програмата не са оценени като оказващи ефект върху намаляване на вредните емисии във въздуха, но се очаква те да имат непряк позитивен ефект върху намаляване на вредните емисии във въздуха чрез съкращаване на времето за гасене на възникнали пожари. Няколко проекта в изпълнение по Специфична цел 1.2 също са насочени към намаляването на вредните емисии във въздуха. Предвидените мерки за залесяване на нови гори</w:t>
            </w:r>
            <w:r w:rsidR="00A62FF5" w:rsidRPr="002F29A1">
              <w:rPr>
                <w:rFonts w:ascii="Times New Roman" w:hAnsi="Times New Roman" w:cs="Times New Roman"/>
              </w:rPr>
              <w:t xml:space="preserve">, както и използването на изготвено  мобилно приложение, което цели редуциране на ненужните пътувания </w:t>
            </w:r>
            <w:r w:rsidRPr="002F29A1">
              <w:rPr>
                <w:rFonts w:ascii="Times New Roman" w:hAnsi="Times New Roman" w:cs="Times New Roman"/>
              </w:rPr>
              <w:t xml:space="preserve"> въздействат положително върху намалението на количеството на въглероден диоксид в атмосферата. Провеждането обучения и кампании за почистване и ревитализиране на сметища (дезинфекция, повторно залесяване и др.), както и обучения за разделно изхвърляне на отпадъци ще допринесат за увеличаване на капацитета на</w:t>
            </w:r>
            <w:r w:rsidRPr="002F29A1">
              <w:rPr>
                <w:rFonts w:ascii="Times New Roman" w:hAnsi="Times New Roman" w:cs="Times New Roman"/>
                <w:lang w:eastAsia="el-GR"/>
              </w:rPr>
              <w:t xml:space="preserve"> общностите за опазване на околната среда.</w:t>
            </w:r>
          </w:p>
          <w:p w14:paraId="2E013BD8" w14:textId="7BDC7EDE" w:rsidR="00201FC6" w:rsidRPr="002F29A1" w:rsidRDefault="00647C1B">
            <w:pPr>
              <w:spacing w:after="120" w:line="300" w:lineRule="atLeast"/>
              <w:jc w:val="both"/>
              <w:rPr>
                <w:rFonts w:ascii="Times New Roman" w:hAnsi="Times New Roman" w:cs="Times New Roman"/>
                <w:color w:val="FF0000"/>
              </w:rPr>
            </w:pPr>
            <w:r w:rsidRPr="002F29A1">
              <w:rPr>
                <w:rFonts w:ascii="Times New Roman" w:hAnsi="Times New Roman" w:cs="Times New Roman"/>
              </w:rPr>
              <w:t xml:space="preserve">Дейностите по </w:t>
            </w:r>
            <w:r w:rsidR="00A62FF5" w:rsidRPr="002F29A1">
              <w:rPr>
                <w:rFonts w:ascii="Times New Roman" w:hAnsi="Times New Roman" w:cs="Times New Roman"/>
              </w:rPr>
              <w:t xml:space="preserve">повечето </w:t>
            </w:r>
            <w:r w:rsidRPr="002F29A1">
              <w:rPr>
                <w:rFonts w:ascii="Times New Roman" w:hAnsi="Times New Roman" w:cs="Times New Roman"/>
              </w:rPr>
              <w:t>изпълнявани през 202</w:t>
            </w:r>
            <w:r w:rsidR="008E3B42"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Единствено проектът въвеждащ мерки за енергийна ефективност на читалищна сграда е отчел пряк положителен ефект върху намаляването на вредните емисии (GHG) във въздуха.</w:t>
            </w:r>
            <w:r w:rsidR="00A62FF5" w:rsidRPr="002F29A1">
              <w:rPr>
                <w:rFonts w:ascii="Times New Roman" w:hAnsi="Times New Roman" w:cs="Times New Roman"/>
              </w:rPr>
              <w:t xml:space="preserve"> Някой от другите проекти предвиждат „меки“ мерки за обучение на населението за възможностите за намаление на вредните емисии. </w:t>
            </w:r>
          </w:p>
        </w:tc>
      </w:tr>
      <w:tr w:rsidR="00270898" w:rsidRPr="002F29A1" w14:paraId="6DBAF716" w14:textId="77777777" w:rsidTr="00D27942">
        <w:trPr>
          <w:trHeight w:val="242"/>
        </w:trPr>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14:paraId="3B11EDC1" w14:textId="0661EC7C" w:rsidR="00201FC6" w:rsidRPr="002F29A1" w:rsidRDefault="00201FC6" w:rsidP="00A62FF5">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9DADB35" w14:textId="77777777" w:rsidR="00201FC6" w:rsidRPr="002F29A1" w:rsidRDefault="00201FC6" w:rsidP="00A62FF5">
            <w:pPr>
              <w:pStyle w:val="ListBullet"/>
              <w:numPr>
                <w:ilvl w:val="0"/>
                <w:numId w:val="0"/>
              </w:numPr>
              <w:tabs>
                <w:tab w:val="left" w:pos="708"/>
              </w:tabs>
              <w:spacing w:after="0"/>
              <w:ind w:left="34"/>
              <w:rPr>
                <w:sz w:val="20"/>
                <w:lang w:val="bg-BG"/>
              </w:rPr>
            </w:pPr>
            <w:r w:rsidRPr="002F29A1">
              <w:rPr>
                <w:sz w:val="20"/>
                <w:lang w:val="bg-BG"/>
              </w:rPr>
              <w:t>Проектите ще имат ли ефект върху подкрепата за екологично чист транспорт?</w:t>
            </w:r>
          </w:p>
        </w:tc>
        <w:tc>
          <w:tcPr>
            <w:tcW w:w="9356" w:type="dxa"/>
            <w:tcBorders>
              <w:top w:val="single" w:sz="4" w:space="0" w:color="auto"/>
              <w:left w:val="nil"/>
              <w:bottom w:val="single" w:sz="4" w:space="0" w:color="auto"/>
              <w:right w:val="single" w:sz="4" w:space="0" w:color="auto"/>
            </w:tcBorders>
          </w:tcPr>
          <w:p w14:paraId="3555AF15" w14:textId="2E69F0C5" w:rsidR="00270898" w:rsidRPr="002F29A1" w:rsidRDefault="002C1E68" w:rsidP="00A62FF5">
            <w:pPr>
              <w:spacing w:after="120" w:line="300" w:lineRule="exact"/>
              <w:jc w:val="both"/>
              <w:rPr>
                <w:rFonts w:ascii="Times New Roman" w:hAnsi="Times New Roman" w:cs="Times New Roman"/>
              </w:rPr>
            </w:pPr>
            <w:r w:rsidRPr="002F29A1">
              <w:rPr>
                <w:rFonts w:ascii="Times New Roman" w:hAnsi="Times New Roman" w:cs="Times New Roman"/>
              </w:rPr>
              <w:t>В обхвата на изпълнените по</w:t>
            </w:r>
            <w:r w:rsidR="00894A21" w:rsidRPr="002F29A1">
              <w:rPr>
                <w:rFonts w:ascii="Times New Roman" w:hAnsi="Times New Roman" w:cs="Times New Roman"/>
                <w:lang w:val="en-US"/>
              </w:rPr>
              <w:t xml:space="preserve"> </w:t>
            </w:r>
            <w:r w:rsidR="00894A21" w:rsidRPr="002F29A1">
              <w:rPr>
                <w:rFonts w:ascii="Times New Roman" w:hAnsi="Times New Roman" w:cs="Times New Roman"/>
              </w:rPr>
              <w:t xml:space="preserve">Приоритетна ос 1 „Околна среда“, </w:t>
            </w:r>
            <w:r w:rsidRPr="002F29A1">
              <w:rPr>
                <w:rFonts w:ascii="Times New Roman" w:hAnsi="Times New Roman" w:cs="Times New Roman"/>
              </w:rPr>
              <w:t>проекти са доставени специализирани транспортни средства за целите на превенцията и борбата с природни и антропологични бедствия. Закупуването на нови автомобилни превозни средства, произведени в съответствие със съвременните екологични изисквания е възможно да се определи и като подкрепа за осигуряване на екологично чист транспорт.</w:t>
            </w:r>
            <w:r w:rsidR="00077DE7">
              <w:rPr>
                <w:rFonts w:ascii="Times New Roman" w:hAnsi="Times New Roman" w:cs="Times New Roman"/>
                <w:lang w:val="en-US"/>
              </w:rPr>
              <w:t xml:space="preserve"> </w:t>
            </w:r>
            <w:r w:rsidR="00270898" w:rsidRPr="002F29A1">
              <w:rPr>
                <w:rFonts w:ascii="Times New Roman" w:hAnsi="Times New Roman" w:cs="Times New Roman"/>
              </w:rPr>
              <w:t xml:space="preserve">По друг </w:t>
            </w:r>
            <w:r w:rsidRPr="002F29A1">
              <w:rPr>
                <w:rFonts w:ascii="Times New Roman" w:hAnsi="Times New Roman" w:cs="Times New Roman"/>
              </w:rPr>
              <w:t xml:space="preserve"> </w:t>
            </w:r>
            <w:r w:rsidR="00077DE7">
              <w:rPr>
                <w:rFonts w:ascii="Times New Roman" w:hAnsi="Times New Roman" w:cs="Times New Roman"/>
              </w:rPr>
              <w:lastRenderedPageBreak/>
              <w:t>и</w:t>
            </w:r>
            <w:r w:rsidR="006D5994" w:rsidRPr="002F29A1">
              <w:rPr>
                <w:rFonts w:ascii="Times New Roman" w:hAnsi="Times New Roman" w:cs="Times New Roman"/>
              </w:rPr>
              <w:t xml:space="preserve">зграждането на велосипедни маршрути </w:t>
            </w:r>
            <w:r w:rsidR="00CC3498" w:rsidRPr="002F29A1">
              <w:rPr>
                <w:rFonts w:ascii="Times New Roman" w:hAnsi="Times New Roman" w:cs="Times New Roman"/>
              </w:rPr>
              <w:t xml:space="preserve">по проект в рамките на Специфична цел 1.1 </w:t>
            </w:r>
            <w:r w:rsidR="006D5994" w:rsidRPr="002F29A1">
              <w:rPr>
                <w:rFonts w:ascii="Times New Roman" w:hAnsi="Times New Roman" w:cs="Times New Roman"/>
              </w:rPr>
              <w:t>има значителен ефект върху подкрепата за екологично чист транспорт.</w:t>
            </w:r>
            <w:r w:rsidR="000A0CC0" w:rsidRPr="002F29A1">
              <w:rPr>
                <w:rFonts w:ascii="Times New Roman" w:hAnsi="Times New Roman" w:cs="Times New Roman"/>
              </w:rPr>
              <w:t xml:space="preserve"> </w:t>
            </w:r>
          </w:p>
          <w:p w14:paraId="1C185D2B" w14:textId="6AB35EEA" w:rsidR="00201FC6" w:rsidRPr="002F29A1" w:rsidRDefault="00270898" w:rsidP="00270898">
            <w:pPr>
              <w:spacing w:after="120" w:line="300" w:lineRule="exact"/>
              <w:jc w:val="both"/>
              <w:rPr>
                <w:rFonts w:ascii="Times New Roman" w:hAnsi="Times New Roman" w:cs="Times New Roman"/>
                <w:color w:val="FF0000"/>
              </w:rPr>
            </w:pPr>
            <w:r w:rsidRPr="002F29A1">
              <w:rPr>
                <w:rFonts w:ascii="Times New Roman" w:hAnsi="Times New Roman" w:cs="Times New Roman"/>
              </w:rPr>
              <w:t xml:space="preserve">Един от проектите изпълняван през 2021 г., финансиран по Приоритетна ос 2 „Устойчив туризъм“, предвижда закупуването на колела с което да се подкрепи екологично чистият транспорт. Друг включва изграждането на пътеки и </w:t>
            </w:r>
            <w:proofErr w:type="spellStart"/>
            <w:r w:rsidRPr="002F29A1">
              <w:rPr>
                <w:rFonts w:ascii="Times New Roman" w:hAnsi="Times New Roman" w:cs="Times New Roman"/>
              </w:rPr>
              <w:t>вело</w:t>
            </w:r>
            <w:proofErr w:type="spellEnd"/>
            <w:r w:rsidRPr="002F29A1">
              <w:rPr>
                <w:rFonts w:ascii="Times New Roman" w:hAnsi="Times New Roman" w:cs="Times New Roman"/>
              </w:rPr>
              <w:t>-алеи, трети насърчава еко-туризъм дейности. Много от проектите включват „меки“ мерки, които целят да подкрепят използването на екологично чист транспорт.</w:t>
            </w:r>
          </w:p>
        </w:tc>
      </w:tr>
      <w:tr w:rsidR="00270898" w:rsidRPr="002F29A1" w14:paraId="0B4E882C" w14:textId="77777777" w:rsidTr="00D27942">
        <w:trPr>
          <w:trHeight w:val="242"/>
        </w:trPr>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14:paraId="38A5F73C"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20A9688"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 xml:space="preserve">Проектите ще имат ли ефект върху повишаване на ефекта от насърчаване на борбата с горските пожари и тяхното управление и превенция? </w:t>
            </w:r>
          </w:p>
        </w:tc>
        <w:tc>
          <w:tcPr>
            <w:tcW w:w="9356" w:type="dxa"/>
            <w:tcBorders>
              <w:top w:val="single" w:sz="4" w:space="0" w:color="auto"/>
              <w:left w:val="nil"/>
              <w:bottom w:val="single" w:sz="4" w:space="0" w:color="auto"/>
              <w:right w:val="single" w:sz="4" w:space="0" w:color="auto"/>
            </w:tcBorders>
          </w:tcPr>
          <w:p w14:paraId="7B3DC229" w14:textId="78353A44" w:rsidR="00201FC6" w:rsidRPr="002F29A1" w:rsidRDefault="00525B17">
            <w:pPr>
              <w:spacing w:after="120" w:line="300" w:lineRule="exact"/>
              <w:jc w:val="both"/>
              <w:rPr>
                <w:rFonts w:ascii="Times New Roman" w:hAnsi="Times New Roman" w:cs="Times New Roman"/>
              </w:rPr>
            </w:pPr>
            <w:r w:rsidRPr="002F29A1">
              <w:rPr>
                <w:rFonts w:ascii="Times New Roman" w:hAnsi="Times New Roman" w:cs="Times New Roman"/>
              </w:rPr>
              <w:t xml:space="preserve">Проектите, изпълнявани по Втората покана по </w:t>
            </w:r>
            <w:r w:rsidR="00894A21" w:rsidRPr="002F29A1">
              <w:rPr>
                <w:rFonts w:ascii="Times New Roman" w:hAnsi="Times New Roman" w:cs="Times New Roman"/>
              </w:rPr>
              <w:t>Приоритетна ос 1 „Околна среда“, с</w:t>
            </w:r>
            <w:r w:rsidRPr="002F29A1">
              <w:rPr>
                <w:rFonts w:ascii="Times New Roman" w:hAnsi="Times New Roman" w:cs="Times New Roman"/>
              </w:rPr>
              <w:t>пецифична цел 1.1 са пряко насочени към интервенции за превенция и борба с горските пожари.</w:t>
            </w:r>
            <w:r w:rsidRPr="002F29A1">
              <w:rPr>
                <w:rFonts w:ascii="Times New Roman" w:hAnsi="Times New Roman" w:cs="Times New Roman"/>
                <w:color w:val="FF0000"/>
              </w:rPr>
              <w:t xml:space="preserve"> </w:t>
            </w:r>
            <w:r w:rsidRPr="002F29A1">
              <w:rPr>
                <w:rFonts w:ascii="Times New Roman" w:hAnsi="Times New Roman" w:cs="Times New Roman"/>
              </w:rPr>
              <w:t xml:space="preserve">Доставено е високо специализирано оборудване за гасене на пожари включващо и дистанционно управляемо наблюдение за овладяване на разпространението им. По един от проектите </w:t>
            </w:r>
            <w:r w:rsidR="00270898" w:rsidRPr="002F29A1">
              <w:rPr>
                <w:rFonts w:ascii="Times New Roman" w:hAnsi="Times New Roman" w:cs="Times New Roman"/>
              </w:rPr>
              <w:t>е изградена</w:t>
            </w:r>
            <w:r w:rsidRPr="002F29A1">
              <w:rPr>
                <w:rFonts w:ascii="Times New Roman" w:hAnsi="Times New Roman" w:cs="Times New Roman"/>
              </w:rPr>
              <w:t xml:space="preserve"> система за ранно предупреждение и оповестяване на населението при бедствия, </w:t>
            </w:r>
            <w:r w:rsidRPr="002F29A1">
              <w:rPr>
                <w:rFonts w:ascii="Times New Roman" w:hAnsi="Times New Roman" w:cs="Times New Roman"/>
                <w:lang w:eastAsia="el-GR"/>
              </w:rPr>
              <w:t xml:space="preserve">която ще намали риска от горски пожари и замърсяването на въздуха. Проект </w:t>
            </w:r>
            <w:r w:rsidR="00077DE7" w:rsidRPr="002F29A1">
              <w:rPr>
                <w:rFonts w:ascii="Times New Roman" w:hAnsi="Times New Roman" w:cs="Times New Roman"/>
                <w:lang w:eastAsia="el-GR"/>
              </w:rPr>
              <w:t>изпълняват</w:t>
            </w:r>
            <w:r w:rsidR="00270898" w:rsidRPr="002F29A1">
              <w:rPr>
                <w:rFonts w:ascii="Times New Roman" w:hAnsi="Times New Roman" w:cs="Times New Roman"/>
                <w:lang w:eastAsia="el-GR"/>
              </w:rPr>
              <w:t xml:space="preserve"> по</w:t>
            </w:r>
            <w:r w:rsidRPr="002F29A1">
              <w:rPr>
                <w:rFonts w:ascii="Times New Roman" w:hAnsi="Times New Roman" w:cs="Times New Roman"/>
                <w:lang w:eastAsia="el-GR"/>
              </w:rPr>
              <w:t xml:space="preserve"> Специфична цел 1.2 се очаква да има директен ефект върху опазването на биологичното разнообразие и екосистемите чрез мониторинг </w:t>
            </w:r>
            <w:r w:rsidRPr="002F29A1">
              <w:rPr>
                <w:rFonts w:ascii="Times New Roman" w:hAnsi="Times New Roman" w:cs="Times New Roman"/>
              </w:rPr>
              <w:t>на засегнати от изсъхване гори, което ще допринесе за предотвратяване на горските пожари.</w:t>
            </w:r>
            <w:r w:rsidR="003115BA" w:rsidRPr="002F29A1">
              <w:rPr>
                <w:rFonts w:ascii="Times New Roman" w:hAnsi="Times New Roman" w:cs="Times New Roman"/>
                <w:lang w:val="en-US"/>
              </w:rPr>
              <w:t xml:space="preserve"> </w:t>
            </w:r>
            <w:r w:rsidR="003115BA" w:rsidRPr="002F29A1">
              <w:rPr>
                <w:rFonts w:ascii="Times New Roman" w:hAnsi="Times New Roman" w:cs="Times New Roman"/>
              </w:rPr>
              <w:t>Дейностите по всички изпълнявани през 202</w:t>
            </w:r>
            <w:r w:rsidR="00270898" w:rsidRPr="002F29A1">
              <w:rPr>
                <w:rFonts w:ascii="Times New Roman" w:hAnsi="Times New Roman" w:cs="Times New Roman"/>
              </w:rPr>
              <w:t>1</w:t>
            </w:r>
            <w:r w:rsidR="003115BA"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w:t>
            </w:r>
            <w:r w:rsidR="00270898" w:rsidRPr="002F29A1">
              <w:rPr>
                <w:rFonts w:ascii="Times New Roman" w:hAnsi="Times New Roman" w:cs="Times New Roman"/>
              </w:rPr>
              <w:t>Само един</w:t>
            </w:r>
            <w:r w:rsidR="003115BA" w:rsidRPr="002F29A1">
              <w:rPr>
                <w:rFonts w:ascii="Times New Roman" w:hAnsi="Times New Roman" w:cs="Times New Roman"/>
              </w:rPr>
              <w:t xml:space="preserve"> проект, </w:t>
            </w:r>
            <w:r w:rsidR="0046172E" w:rsidRPr="002F29A1">
              <w:rPr>
                <w:rFonts w:ascii="Times New Roman" w:hAnsi="Times New Roman" w:cs="Times New Roman"/>
              </w:rPr>
              <w:t>по който се изграждат</w:t>
            </w:r>
            <w:r w:rsidR="003115BA" w:rsidRPr="002F29A1">
              <w:rPr>
                <w:rFonts w:ascii="Times New Roman" w:hAnsi="Times New Roman" w:cs="Times New Roman"/>
              </w:rPr>
              <w:t xml:space="preserve"> </w:t>
            </w:r>
            <w:proofErr w:type="spellStart"/>
            <w:r w:rsidR="003115BA" w:rsidRPr="002F29A1">
              <w:rPr>
                <w:rFonts w:ascii="Times New Roman" w:hAnsi="Times New Roman" w:cs="Times New Roman"/>
              </w:rPr>
              <w:t>вело</w:t>
            </w:r>
            <w:proofErr w:type="spellEnd"/>
            <w:r w:rsidR="003115BA" w:rsidRPr="002F29A1">
              <w:rPr>
                <w:rFonts w:ascii="Times New Roman" w:hAnsi="Times New Roman" w:cs="Times New Roman"/>
              </w:rPr>
              <w:t>-алеи и пешеходни маршрути са отчели пряк ефект.</w:t>
            </w:r>
            <w:r w:rsidR="00201FC6" w:rsidRPr="002F29A1">
              <w:rPr>
                <w:rFonts w:ascii="Times New Roman" w:hAnsi="Times New Roman" w:cs="Times New Roman"/>
                <w:color w:val="FF0000"/>
              </w:rPr>
              <w:t xml:space="preserve"> </w:t>
            </w:r>
          </w:p>
        </w:tc>
      </w:tr>
      <w:tr w:rsidR="00270898" w:rsidRPr="002F29A1" w14:paraId="5C322266" w14:textId="77777777" w:rsidTr="00D27942">
        <w:trPr>
          <w:trHeight w:val="242"/>
        </w:trPr>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14:paraId="5ECABB67"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28439D5"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борбата с изменението на климата?</w:t>
            </w:r>
          </w:p>
        </w:tc>
        <w:tc>
          <w:tcPr>
            <w:tcW w:w="9356" w:type="dxa"/>
            <w:tcBorders>
              <w:top w:val="single" w:sz="4" w:space="0" w:color="auto"/>
              <w:left w:val="nil"/>
              <w:bottom w:val="single" w:sz="4" w:space="0" w:color="auto"/>
              <w:right w:val="single" w:sz="4" w:space="0" w:color="auto"/>
            </w:tcBorders>
          </w:tcPr>
          <w:p w14:paraId="57C6479F" w14:textId="322B210C" w:rsidR="000F2FA2" w:rsidRPr="002F29A1" w:rsidRDefault="00FE762C" w:rsidP="00077DE7">
            <w:pPr>
              <w:spacing w:after="120" w:line="300" w:lineRule="exact"/>
              <w:jc w:val="both"/>
              <w:rPr>
                <w:rFonts w:ascii="Times New Roman" w:hAnsi="Times New Roman" w:cs="Times New Roman"/>
                <w:lang w:eastAsia="el-GR"/>
              </w:rPr>
            </w:pPr>
            <w:r w:rsidRPr="002F29A1">
              <w:rPr>
                <w:rFonts w:ascii="Times New Roman" w:hAnsi="Times New Roman" w:cs="Times New Roman"/>
                <w:lang w:eastAsia="el-GR"/>
              </w:rPr>
              <w:t xml:space="preserve">Меки мерки по проектите, финансирани по Специфична цел 1.1 за провеждане на семинари и обучения, изграждането на работни групи и мрежи за сътрудничество също са с тематична насоченост по проблемите на опазването на околната сред в </w:t>
            </w:r>
            <w:r w:rsidR="00F06A11" w:rsidRPr="002F29A1">
              <w:rPr>
                <w:rFonts w:ascii="Times New Roman" w:hAnsi="Times New Roman" w:cs="Times New Roman"/>
                <w:lang w:eastAsia="el-GR"/>
              </w:rPr>
              <w:t>т.ч</w:t>
            </w:r>
            <w:r w:rsidR="00F06A11" w:rsidRPr="00077DE7">
              <w:rPr>
                <w:rFonts w:ascii="Times New Roman" w:hAnsi="Times New Roman" w:cs="Times New Roman"/>
                <w:lang w:eastAsia="el-GR"/>
              </w:rPr>
              <w:t>.</w:t>
            </w:r>
            <w:r w:rsidRPr="002F29A1">
              <w:rPr>
                <w:rFonts w:ascii="Times New Roman" w:hAnsi="Times New Roman" w:cs="Times New Roman"/>
                <w:lang w:eastAsia="el-GR"/>
              </w:rPr>
              <w:t xml:space="preserve"> и изменението на климата. </w:t>
            </w:r>
            <w:r w:rsidR="0033442D" w:rsidRPr="002F29A1">
              <w:rPr>
                <w:rFonts w:ascii="Times New Roman" w:hAnsi="Times New Roman" w:cs="Times New Roman"/>
                <w:lang w:eastAsia="el-GR"/>
              </w:rPr>
              <w:t>Предвидените</w:t>
            </w:r>
            <w:r w:rsidRPr="002F29A1">
              <w:rPr>
                <w:rFonts w:ascii="Times New Roman" w:hAnsi="Times New Roman" w:cs="Times New Roman"/>
                <w:lang w:eastAsia="el-GR"/>
              </w:rPr>
              <w:t xml:space="preserve"> в рамките на проектите по Специфична цел 1.2 съвместни инициативи имат директен ефект за насърчаване на целевите групи към опазване на околната среда и борбата с изменението на климата. По част от проектите се предвижда обучение на ученици за основните принципи на екологията и борбата срещу климатичните промени</w:t>
            </w:r>
            <w:r w:rsidR="00256CB5" w:rsidRPr="002F29A1">
              <w:rPr>
                <w:rFonts w:ascii="Times New Roman" w:hAnsi="Times New Roman" w:cs="Times New Roman"/>
                <w:lang w:eastAsia="el-GR"/>
              </w:rPr>
              <w:t>,</w:t>
            </w:r>
            <w:r w:rsidRPr="002F29A1">
              <w:rPr>
                <w:rFonts w:ascii="Times New Roman" w:hAnsi="Times New Roman" w:cs="Times New Roman"/>
                <w:lang w:eastAsia="el-GR"/>
              </w:rPr>
              <w:t xml:space="preserve"> информационни събития относно важната роля на горските екосистеми в борбата с климатичните промени</w:t>
            </w:r>
            <w:r w:rsidR="003E63D0" w:rsidRPr="002F29A1">
              <w:rPr>
                <w:rFonts w:ascii="Times New Roman" w:hAnsi="Times New Roman" w:cs="Times New Roman"/>
                <w:lang w:eastAsia="el-GR"/>
              </w:rPr>
              <w:t xml:space="preserve"> и </w:t>
            </w:r>
            <w:r w:rsidR="00256CB5" w:rsidRPr="002F29A1">
              <w:rPr>
                <w:rFonts w:ascii="Times New Roman" w:hAnsi="Times New Roman" w:cs="Times New Roman"/>
                <w:lang w:eastAsia="el-GR"/>
              </w:rPr>
              <w:t>орга</w:t>
            </w:r>
            <w:r w:rsidR="00B139BF" w:rsidRPr="002F29A1">
              <w:rPr>
                <w:rFonts w:ascii="Times New Roman" w:hAnsi="Times New Roman" w:cs="Times New Roman"/>
                <w:lang w:eastAsia="el-GR"/>
              </w:rPr>
              <w:t xml:space="preserve">низиране на </w:t>
            </w:r>
            <w:r w:rsidR="00256CB5" w:rsidRPr="002F29A1">
              <w:rPr>
                <w:rFonts w:ascii="Times New Roman" w:hAnsi="Times New Roman" w:cs="Times New Roman"/>
                <w:lang w:eastAsia="el-GR"/>
              </w:rPr>
              <w:t>събития</w:t>
            </w:r>
            <w:r w:rsidR="000F2FA2" w:rsidRPr="002F29A1">
              <w:rPr>
                <w:rFonts w:ascii="Times New Roman" w:hAnsi="Times New Roman" w:cs="Times New Roman"/>
                <w:lang w:eastAsia="el-GR"/>
              </w:rPr>
              <w:t>, свързан</w:t>
            </w:r>
            <w:r w:rsidR="00256CB5" w:rsidRPr="002F29A1">
              <w:rPr>
                <w:rFonts w:ascii="Times New Roman" w:hAnsi="Times New Roman" w:cs="Times New Roman"/>
                <w:lang w:eastAsia="el-GR"/>
              </w:rPr>
              <w:t>и</w:t>
            </w:r>
            <w:r w:rsidR="000F2FA2" w:rsidRPr="002F29A1">
              <w:rPr>
                <w:rFonts w:ascii="Times New Roman" w:hAnsi="Times New Roman" w:cs="Times New Roman"/>
                <w:lang w:eastAsia="el-GR"/>
              </w:rPr>
              <w:t xml:space="preserve"> с устойчивото потребление на енергия </w:t>
            </w:r>
            <w:r w:rsidR="00256CB5" w:rsidRPr="002F29A1">
              <w:rPr>
                <w:rFonts w:ascii="Times New Roman" w:hAnsi="Times New Roman" w:cs="Times New Roman"/>
                <w:lang w:eastAsia="el-GR"/>
              </w:rPr>
              <w:t>и</w:t>
            </w:r>
            <w:r w:rsidR="00303686" w:rsidRPr="002F29A1">
              <w:rPr>
                <w:rFonts w:ascii="Times New Roman" w:hAnsi="Times New Roman" w:cs="Times New Roman"/>
                <w:lang w:eastAsia="el-GR"/>
              </w:rPr>
              <w:t xml:space="preserve"> устойчивото развитие на защитените местности и крайбрежните зони</w:t>
            </w:r>
            <w:r w:rsidR="000F2FA2" w:rsidRPr="002F29A1">
              <w:rPr>
                <w:rFonts w:ascii="Times New Roman" w:hAnsi="Times New Roman" w:cs="Times New Roman"/>
                <w:lang w:eastAsia="el-GR"/>
              </w:rPr>
              <w:t>.</w:t>
            </w:r>
            <w:r w:rsidR="00AB094F" w:rsidRPr="002F29A1">
              <w:rPr>
                <w:rFonts w:ascii="Times New Roman" w:hAnsi="Times New Roman" w:cs="Times New Roman"/>
                <w:lang w:eastAsia="el-GR"/>
              </w:rPr>
              <w:t xml:space="preserve"> Чрез изграждането на „Изследователски центрове за </w:t>
            </w:r>
            <w:r w:rsidR="00AB094F" w:rsidRPr="002F29A1">
              <w:rPr>
                <w:rFonts w:ascii="Times New Roman" w:hAnsi="Times New Roman" w:cs="Times New Roman"/>
                <w:lang w:eastAsia="el-GR"/>
              </w:rPr>
              <w:lastRenderedPageBreak/>
              <w:t>„Син растеж““ в трансграничния регион ще се създадат условия за взаимодействие между учени, изследователи, местни институции и общности.  Изпълнението на Стратегическия проект се очаква да допринесе положително върху насърчаването на отговорно поведение на обществото чрез въвличане на гражданите в борбата с изменението на климата.</w:t>
            </w:r>
          </w:p>
          <w:p w14:paraId="45AB6AEF" w14:textId="3B9F993C" w:rsidR="00BA508E" w:rsidRPr="002F29A1" w:rsidRDefault="00F47436" w:rsidP="00077DE7">
            <w:pPr>
              <w:spacing w:after="120" w:line="300" w:lineRule="exact"/>
              <w:jc w:val="both"/>
              <w:rPr>
                <w:rFonts w:ascii="Times New Roman" w:hAnsi="Times New Roman" w:cs="Times New Roman"/>
                <w:color w:val="FF0000"/>
              </w:rPr>
            </w:pPr>
            <w:r w:rsidRPr="002F29A1">
              <w:rPr>
                <w:rFonts w:ascii="Times New Roman" w:hAnsi="Times New Roman" w:cs="Times New Roman"/>
                <w:lang w:eastAsia="el-GR"/>
              </w:rPr>
              <w:t>Дейностите по всички изпълнявани през 202</w:t>
            </w:r>
            <w:r w:rsidR="0046172E" w:rsidRPr="002F29A1">
              <w:rPr>
                <w:rFonts w:ascii="Times New Roman" w:hAnsi="Times New Roman" w:cs="Times New Roman"/>
                <w:lang w:eastAsia="el-GR"/>
              </w:rPr>
              <w:t>1</w:t>
            </w:r>
            <w:r w:rsidRPr="002F29A1">
              <w:rPr>
                <w:rFonts w:ascii="Times New Roman" w:hAnsi="Times New Roman" w:cs="Times New Roman"/>
                <w:lang w:eastAsia="el-GR"/>
              </w:rPr>
              <w:t xml:space="preserve"> г. проекти от Втора покана финансирани по Приоритетна ос 2 „Устойчив туризъм“ не са пряко насочени към този компонент. Само три проекта в рамките на тази ос са отчели индиректен положителен ефект върху климата и въздуха посредством насърчаване на отговорното поведение на обществото в борбата с климатичните промени. По проектите са изпълнявани съвместни инициативи за екологично образование в трансграничния регион.</w:t>
            </w:r>
          </w:p>
        </w:tc>
      </w:tr>
      <w:tr w:rsidR="00270898" w:rsidRPr="002F29A1" w14:paraId="576E5834" w14:textId="77777777" w:rsidTr="00D27942">
        <w:trPr>
          <w:trHeight w:val="208"/>
        </w:trPr>
        <w:tc>
          <w:tcPr>
            <w:tcW w:w="2836" w:type="dxa"/>
            <w:vMerge w:val="restart"/>
            <w:tcBorders>
              <w:top w:val="single" w:sz="4" w:space="0" w:color="auto"/>
              <w:left w:val="single" w:sz="4" w:space="0" w:color="auto"/>
              <w:right w:val="single" w:sz="4" w:space="0" w:color="auto"/>
            </w:tcBorders>
            <w:shd w:val="clear" w:color="auto" w:fill="76923C" w:themeFill="accent3" w:themeFillShade="BF"/>
            <w:vAlign w:val="center"/>
          </w:tcPr>
          <w:p w14:paraId="0A5E7927" w14:textId="77777777" w:rsidR="00201FC6" w:rsidRPr="002F29A1" w:rsidRDefault="00201FC6">
            <w:pPr>
              <w:spacing w:after="0" w:line="240" w:lineRule="auto"/>
              <w:jc w:val="center"/>
              <w:rPr>
                <w:rFonts w:ascii="Times New Roman" w:hAnsi="Times New Roman" w:cs="Times New Roman"/>
                <w:sz w:val="20"/>
                <w:szCs w:val="20"/>
              </w:rPr>
            </w:pPr>
            <w:r w:rsidRPr="002F29A1">
              <w:rPr>
                <w:rFonts w:ascii="Times New Roman" w:hAnsi="Times New Roman" w:cs="Times New Roman"/>
                <w:sz w:val="20"/>
                <w:szCs w:val="20"/>
              </w:rPr>
              <w:lastRenderedPageBreak/>
              <w:t>Биоразнообразие, фауна и флора</w:t>
            </w:r>
          </w:p>
        </w:tc>
        <w:tc>
          <w:tcPr>
            <w:tcW w:w="3118" w:type="dxa"/>
            <w:tcBorders>
              <w:top w:val="single" w:sz="4" w:space="0" w:color="auto"/>
              <w:left w:val="nil"/>
              <w:bottom w:val="single" w:sz="4" w:space="0" w:color="auto"/>
              <w:right w:val="single" w:sz="4" w:space="0" w:color="auto"/>
            </w:tcBorders>
            <w:shd w:val="clear" w:color="auto" w:fill="auto"/>
            <w:vAlign w:val="center"/>
          </w:tcPr>
          <w:p w14:paraId="655A7554"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опазването на биологичното разнообразие, местообитания и екосистеми и техните услуги?</w:t>
            </w:r>
          </w:p>
        </w:tc>
        <w:tc>
          <w:tcPr>
            <w:tcW w:w="9356" w:type="dxa"/>
            <w:tcBorders>
              <w:top w:val="single" w:sz="4" w:space="0" w:color="auto"/>
              <w:left w:val="nil"/>
              <w:bottom w:val="single" w:sz="4" w:space="0" w:color="auto"/>
              <w:right w:val="single" w:sz="4" w:space="0" w:color="auto"/>
            </w:tcBorders>
          </w:tcPr>
          <w:p w14:paraId="636FE9EF" w14:textId="00027063" w:rsidR="00201FC6" w:rsidRPr="002F29A1" w:rsidRDefault="004729B5" w:rsidP="00077DE7">
            <w:pPr>
              <w:spacing w:after="120" w:line="300" w:lineRule="exact"/>
              <w:jc w:val="both"/>
              <w:rPr>
                <w:rFonts w:ascii="Times New Roman" w:hAnsi="Times New Roman" w:cs="Times New Roman"/>
                <w:color w:val="FF0000"/>
                <w:lang w:eastAsia="el-GR"/>
              </w:rPr>
            </w:pPr>
            <w:r w:rsidRPr="002F29A1">
              <w:rPr>
                <w:rFonts w:ascii="Times New Roman" w:hAnsi="Times New Roman" w:cs="Times New Roman"/>
                <w:lang w:eastAsia="el-GR"/>
              </w:rPr>
              <w:t>Изпълнените проекти и проектите в изпълнение по</w:t>
            </w:r>
            <w:r w:rsidR="00894A21" w:rsidRPr="002F29A1">
              <w:rPr>
                <w:rFonts w:ascii="Times New Roman" w:hAnsi="Times New Roman" w:cs="Times New Roman"/>
                <w:lang w:eastAsia="el-GR"/>
              </w:rPr>
              <w:t xml:space="preserve"> Приоритетна ос 1 „Околна среда“, с</w:t>
            </w:r>
            <w:r w:rsidRPr="002F29A1">
              <w:rPr>
                <w:rFonts w:ascii="Times New Roman" w:hAnsi="Times New Roman" w:cs="Times New Roman"/>
                <w:lang w:eastAsia="el-GR"/>
              </w:rPr>
              <w:t xml:space="preserve">пецифична цел 1.1 на Програмата </w:t>
            </w:r>
            <w:r w:rsidR="00E83403" w:rsidRPr="002F29A1">
              <w:rPr>
                <w:rFonts w:ascii="Times New Roman" w:hAnsi="Times New Roman" w:cs="Times New Roman"/>
                <w:lang w:eastAsia="el-GR"/>
              </w:rPr>
              <w:t>през 202</w:t>
            </w:r>
            <w:r w:rsidR="00D27942" w:rsidRPr="00077DE7">
              <w:rPr>
                <w:rFonts w:ascii="Times New Roman" w:hAnsi="Times New Roman" w:cs="Times New Roman"/>
                <w:lang w:eastAsia="el-GR"/>
              </w:rPr>
              <w:t>1</w:t>
            </w:r>
            <w:r w:rsidR="00E83403" w:rsidRPr="002F29A1">
              <w:rPr>
                <w:rFonts w:ascii="Times New Roman" w:hAnsi="Times New Roman" w:cs="Times New Roman"/>
                <w:lang w:eastAsia="el-GR"/>
              </w:rPr>
              <w:t xml:space="preserve"> г. </w:t>
            </w:r>
            <w:r w:rsidRPr="002F29A1">
              <w:rPr>
                <w:rFonts w:ascii="Times New Roman" w:hAnsi="Times New Roman" w:cs="Times New Roman"/>
                <w:lang w:eastAsia="el-GR"/>
              </w:rPr>
              <w:t xml:space="preserve">също </w:t>
            </w:r>
            <w:r w:rsidR="00951406" w:rsidRPr="002F29A1">
              <w:rPr>
                <w:rFonts w:ascii="Times New Roman" w:hAnsi="Times New Roman" w:cs="Times New Roman"/>
                <w:lang w:eastAsia="el-GR"/>
              </w:rPr>
              <w:t>са оценени с</w:t>
            </w:r>
            <w:r w:rsidRPr="002F29A1">
              <w:rPr>
                <w:rFonts w:ascii="Times New Roman" w:hAnsi="Times New Roman" w:cs="Times New Roman"/>
                <w:lang w:eastAsia="el-GR"/>
              </w:rPr>
              <w:t xml:space="preserve"> косвен ефект върху опазване на екосистемите чрез изпълнените и изпълняваните по тях мерки за превенция от бедствия. Проекти</w:t>
            </w:r>
            <w:r w:rsidR="00BC5AAC" w:rsidRPr="002F29A1">
              <w:rPr>
                <w:rFonts w:ascii="Times New Roman" w:hAnsi="Times New Roman" w:cs="Times New Roman"/>
                <w:lang w:eastAsia="el-GR"/>
              </w:rPr>
              <w:t>,</w:t>
            </w:r>
            <w:r w:rsidRPr="002F29A1">
              <w:rPr>
                <w:rFonts w:ascii="Times New Roman" w:hAnsi="Times New Roman" w:cs="Times New Roman"/>
                <w:lang w:eastAsia="el-GR"/>
              </w:rPr>
              <w:t xml:space="preserve"> изпълнявани по Специфична цел 1.2 </w:t>
            </w:r>
            <w:r w:rsidR="00670029" w:rsidRPr="002F29A1">
              <w:rPr>
                <w:rFonts w:ascii="Times New Roman" w:hAnsi="Times New Roman" w:cs="Times New Roman"/>
                <w:lang w:eastAsia="el-GR"/>
              </w:rPr>
              <w:t>са оценени с</w:t>
            </w:r>
            <w:r w:rsidRPr="002F29A1">
              <w:rPr>
                <w:rFonts w:ascii="Times New Roman" w:hAnsi="Times New Roman" w:cs="Times New Roman"/>
                <w:lang w:eastAsia="el-GR"/>
              </w:rPr>
              <w:t xml:space="preserve"> директен ефект върху опазването на биологичното разнообразие и екосистемите. Чрез изпълнението на мерки за опазване на горите се цели запазване на естествените местообитания и възстановяването на равновесието в екосистемите.</w:t>
            </w:r>
            <w:r w:rsidR="00F372FD" w:rsidRPr="002F29A1">
              <w:rPr>
                <w:rFonts w:ascii="Times New Roman" w:hAnsi="Times New Roman" w:cs="Times New Roman"/>
                <w:lang w:eastAsia="el-GR"/>
              </w:rPr>
              <w:t xml:space="preserve"> </w:t>
            </w:r>
            <w:r w:rsidR="00F43930" w:rsidRPr="002F29A1">
              <w:rPr>
                <w:rFonts w:ascii="Times New Roman" w:hAnsi="Times New Roman" w:cs="Times New Roman"/>
                <w:lang w:eastAsia="el-GR"/>
              </w:rPr>
              <w:t>Благодарение на изпълнението на мерки като почистване и укрепване на канали, провеждане на изследване на екологичните условия и състояние на водите на езерата,</w:t>
            </w:r>
            <w:r w:rsidR="0046172E" w:rsidRPr="002F29A1">
              <w:rPr>
                <w:rFonts w:ascii="Times New Roman" w:hAnsi="Times New Roman" w:cs="Times New Roman"/>
                <w:lang w:eastAsia="el-GR"/>
              </w:rPr>
              <w:t xml:space="preserve"> опазване състоянието на горите</w:t>
            </w:r>
            <w:r w:rsidR="00F43930" w:rsidRPr="002F29A1">
              <w:rPr>
                <w:rFonts w:ascii="Times New Roman" w:hAnsi="Times New Roman" w:cs="Times New Roman"/>
                <w:lang w:eastAsia="el-GR"/>
              </w:rPr>
              <w:t xml:space="preserve"> </w:t>
            </w:r>
            <w:r w:rsidR="0046172E" w:rsidRPr="002F29A1">
              <w:rPr>
                <w:rFonts w:ascii="Times New Roman" w:hAnsi="Times New Roman" w:cs="Times New Roman"/>
                <w:lang w:eastAsia="el-GR"/>
              </w:rPr>
              <w:t xml:space="preserve">е </w:t>
            </w:r>
            <w:r w:rsidR="001548B8" w:rsidRPr="002F29A1">
              <w:rPr>
                <w:rFonts w:ascii="Times New Roman" w:hAnsi="Times New Roman" w:cs="Times New Roman"/>
                <w:lang w:eastAsia="el-GR"/>
              </w:rPr>
              <w:t>оказано</w:t>
            </w:r>
            <w:r w:rsidR="00F43930" w:rsidRPr="002F29A1">
              <w:rPr>
                <w:rFonts w:ascii="Times New Roman" w:hAnsi="Times New Roman" w:cs="Times New Roman"/>
                <w:lang w:eastAsia="el-GR"/>
              </w:rPr>
              <w:t xml:space="preserve"> положително въздействие по отноше</w:t>
            </w:r>
            <w:r w:rsidR="001548B8" w:rsidRPr="002F29A1">
              <w:rPr>
                <w:rFonts w:ascii="Times New Roman" w:hAnsi="Times New Roman" w:cs="Times New Roman"/>
                <w:lang w:eastAsia="el-GR"/>
              </w:rPr>
              <w:t xml:space="preserve">ние на опазване на биоразнообразието, </w:t>
            </w:r>
            <w:r w:rsidR="00F43930" w:rsidRPr="002F29A1">
              <w:rPr>
                <w:rFonts w:ascii="Times New Roman" w:hAnsi="Times New Roman" w:cs="Times New Roman"/>
                <w:lang w:eastAsia="el-GR"/>
              </w:rPr>
              <w:t>съхранение на местообитания и екосистеми</w:t>
            </w:r>
            <w:r w:rsidR="002C19D9" w:rsidRPr="002F29A1">
              <w:rPr>
                <w:rFonts w:ascii="Times New Roman" w:hAnsi="Times New Roman" w:cs="Times New Roman"/>
                <w:lang w:eastAsia="el-GR"/>
              </w:rPr>
              <w:t xml:space="preserve"> в трансграничните зони.</w:t>
            </w:r>
            <w:r w:rsidR="00AB094F" w:rsidRPr="002F29A1">
              <w:rPr>
                <w:rFonts w:ascii="Times New Roman" w:hAnsi="Times New Roman" w:cs="Times New Roman"/>
                <w:lang w:eastAsia="el-GR"/>
              </w:rPr>
              <w:t xml:space="preserve"> Чрез </w:t>
            </w:r>
            <w:r w:rsidR="0046172E" w:rsidRPr="002F29A1">
              <w:rPr>
                <w:rFonts w:ascii="Times New Roman" w:hAnsi="Times New Roman" w:cs="Times New Roman"/>
                <w:lang w:eastAsia="el-GR"/>
              </w:rPr>
              <w:t xml:space="preserve">изпълняваните </w:t>
            </w:r>
            <w:r w:rsidR="00AB094F" w:rsidRPr="002F29A1">
              <w:rPr>
                <w:rFonts w:ascii="Times New Roman" w:hAnsi="Times New Roman" w:cs="Times New Roman"/>
                <w:lang w:eastAsia="el-GR"/>
              </w:rPr>
              <w:t>дейности по разработване на общи методологии и модели за отговорно използване на природните ресурси, изпълнението на Стратегическият проект се очаква да окаже положително въздействие върху опазване на биоразнообразието в Черно море в дългосрочен план.</w:t>
            </w:r>
            <w:r w:rsidR="00BC5AAC" w:rsidRPr="002F29A1">
              <w:rPr>
                <w:rFonts w:ascii="Times New Roman" w:hAnsi="Times New Roman" w:cs="Times New Roman"/>
                <w:lang w:eastAsia="el-GR"/>
              </w:rPr>
              <w:t xml:space="preserve"> </w:t>
            </w:r>
            <w:r w:rsidR="009D1C6D" w:rsidRPr="002F29A1">
              <w:rPr>
                <w:rFonts w:ascii="Times New Roman" w:hAnsi="Times New Roman" w:cs="Times New Roman"/>
                <w:lang w:eastAsia="el-GR"/>
              </w:rPr>
              <w:t>Дейностите по всички изпълнявани през 202</w:t>
            </w:r>
            <w:r w:rsidR="0046172E" w:rsidRPr="002F29A1">
              <w:rPr>
                <w:rFonts w:ascii="Times New Roman" w:hAnsi="Times New Roman" w:cs="Times New Roman"/>
                <w:lang w:eastAsia="el-GR"/>
              </w:rPr>
              <w:t>1</w:t>
            </w:r>
            <w:r w:rsidR="009D1C6D" w:rsidRPr="002F29A1">
              <w:rPr>
                <w:rFonts w:ascii="Times New Roman" w:hAnsi="Times New Roman" w:cs="Times New Roman"/>
                <w:lang w:eastAsia="el-GR"/>
              </w:rPr>
              <w:t xml:space="preserve"> г. проекти от Втора покана финансирани по Приоритетна ос 2 „Устойчив туризъм“ не са пряко насочени към този компонент. </w:t>
            </w:r>
            <w:r w:rsidR="000403E6" w:rsidRPr="002F29A1">
              <w:rPr>
                <w:rFonts w:ascii="Times New Roman" w:hAnsi="Times New Roman" w:cs="Times New Roman"/>
                <w:lang w:eastAsia="el-GR"/>
              </w:rPr>
              <w:t xml:space="preserve">Единадесет </w:t>
            </w:r>
            <w:r w:rsidR="009D1C6D" w:rsidRPr="002F29A1">
              <w:rPr>
                <w:rFonts w:ascii="Times New Roman" w:hAnsi="Times New Roman" w:cs="Times New Roman"/>
                <w:lang w:eastAsia="el-GR"/>
              </w:rPr>
              <w:t>от проектите в рамките на разглежданата ос са оценили опосредствано положително влияние  върху биологичното разнообразие, местообитания и екосистеми и техните услуги.</w:t>
            </w:r>
          </w:p>
        </w:tc>
      </w:tr>
      <w:tr w:rsidR="00270898" w:rsidRPr="002F29A1" w14:paraId="1150A68E" w14:textId="77777777" w:rsidTr="00D27942">
        <w:trPr>
          <w:trHeight w:val="208"/>
        </w:trPr>
        <w:tc>
          <w:tcPr>
            <w:tcW w:w="2836" w:type="dxa"/>
            <w:vMerge/>
            <w:tcBorders>
              <w:left w:val="single" w:sz="4" w:space="0" w:color="auto"/>
              <w:right w:val="single" w:sz="4" w:space="0" w:color="auto"/>
            </w:tcBorders>
            <w:shd w:val="clear" w:color="auto" w:fill="76923C" w:themeFill="accent3" w:themeFillShade="BF"/>
            <w:vAlign w:val="center"/>
          </w:tcPr>
          <w:p w14:paraId="3F3AAFB0" w14:textId="74B77C93"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972C2E3" w14:textId="77777777" w:rsidR="00201FC6" w:rsidRPr="002F29A1" w:rsidRDefault="00201FC6">
            <w:pPr>
              <w:spacing w:after="0" w:line="240" w:lineRule="auto"/>
              <w:ind w:left="34"/>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намаляването на загубата на биологично разнообразие?</w:t>
            </w:r>
          </w:p>
        </w:tc>
        <w:tc>
          <w:tcPr>
            <w:tcW w:w="9356" w:type="dxa"/>
            <w:tcBorders>
              <w:top w:val="single" w:sz="4" w:space="0" w:color="auto"/>
              <w:left w:val="nil"/>
              <w:bottom w:val="single" w:sz="4" w:space="0" w:color="auto"/>
              <w:right w:val="single" w:sz="4" w:space="0" w:color="auto"/>
            </w:tcBorders>
          </w:tcPr>
          <w:p w14:paraId="52AB5109" w14:textId="08113D9C" w:rsidR="00201FC6" w:rsidRPr="002F29A1" w:rsidRDefault="00077DE7">
            <w:pPr>
              <w:spacing w:after="120" w:line="300" w:lineRule="exact"/>
              <w:jc w:val="both"/>
              <w:rPr>
                <w:rFonts w:ascii="Times New Roman" w:hAnsi="Times New Roman" w:cs="Times New Roman"/>
              </w:rPr>
            </w:pPr>
            <w:r w:rsidRPr="002F29A1">
              <w:rPr>
                <w:rFonts w:ascii="Times New Roman" w:hAnsi="Times New Roman" w:cs="Times New Roman"/>
                <w:lang w:eastAsia="el-GR"/>
              </w:rPr>
              <w:t>Изпълняваните</w:t>
            </w:r>
            <w:r w:rsidR="000403E6" w:rsidRPr="002F29A1">
              <w:rPr>
                <w:rFonts w:ascii="Times New Roman" w:hAnsi="Times New Roman" w:cs="Times New Roman"/>
                <w:lang w:eastAsia="el-GR"/>
              </w:rPr>
              <w:t xml:space="preserve"> през 2021 г. проекти по</w:t>
            </w:r>
            <w:r w:rsidR="004729B5" w:rsidRPr="002F29A1">
              <w:rPr>
                <w:rFonts w:ascii="Times New Roman" w:hAnsi="Times New Roman" w:cs="Times New Roman"/>
                <w:lang w:eastAsia="el-GR"/>
              </w:rPr>
              <w:t xml:space="preserve"> </w:t>
            </w:r>
            <w:r w:rsidR="00894A21" w:rsidRPr="002F29A1">
              <w:rPr>
                <w:rFonts w:ascii="Times New Roman" w:hAnsi="Times New Roman" w:cs="Times New Roman"/>
              </w:rPr>
              <w:t xml:space="preserve">Приоритетна ос 1 „Околна среда“, </w:t>
            </w:r>
            <w:r w:rsidR="00894A21" w:rsidRPr="002F29A1">
              <w:rPr>
                <w:rFonts w:ascii="Times New Roman" w:hAnsi="Times New Roman" w:cs="Times New Roman"/>
                <w:lang w:eastAsia="el-GR"/>
              </w:rPr>
              <w:t>с</w:t>
            </w:r>
            <w:r w:rsidR="004729B5" w:rsidRPr="002F29A1">
              <w:rPr>
                <w:rFonts w:ascii="Times New Roman" w:hAnsi="Times New Roman" w:cs="Times New Roman"/>
                <w:lang w:eastAsia="el-GR"/>
              </w:rPr>
              <w:t xml:space="preserve">пецифична цел 1.1 на Програмата също </w:t>
            </w:r>
            <w:r w:rsidR="00670029" w:rsidRPr="002F29A1">
              <w:rPr>
                <w:rFonts w:ascii="Times New Roman" w:hAnsi="Times New Roman" w:cs="Times New Roman"/>
                <w:lang w:eastAsia="el-GR"/>
              </w:rPr>
              <w:t>са оценени с</w:t>
            </w:r>
            <w:r w:rsidR="004729B5" w:rsidRPr="002F29A1">
              <w:rPr>
                <w:rFonts w:ascii="Times New Roman" w:hAnsi="Times New Roman" w:cs="Times New Roman"/>
                <w:lang w:eastAsia="el-GR"/>
              </w:rPr>
              <w:t xml:space="preserve"> косвен ефект върху загубата на биологично разнообразие чрез изпълняваните по тях мерки за превенция</w:t>
            </w:r>
            <w:r w:rsidR="000A0CC0" w:rsidRPr="002F29A1">
              <w:rPr>
                <w:rFonts w:ascii="Times New Roman" w:hAnsi="Times New Roman" w:cs="Times New Roman"/>
                <w:lang w:eastAsia="el-GR"/>
              </w:rPr>
              <w:t xml:space="preserve"> от бедствия. </w:t>
            </w:r>
            <w:r w:rsidR="006A41AA" w:rsidRPr="002F29A1">
              <w:rPr>
                <w:rFonts w:ascii="Times New Roman" w:hAnsi="Times New Roman" w:cs="Times New Roman"/>
                <w:lang w:eastAsia="el-GR"/>
              </w:rPr>
              <w:t>Няколко п</w:t>
            </w:r>
            <w:r w:rsidR="004729B5" w:rsidRPr="002F29A1">
              <w:rPr>
                <w:rFonts w:ascii="Times New Roman" w:hAnsi="Times New Roman" w:cs="Times New Roman"/>
                <w:lang w:eastAsia="el-GR"/>
              </w:rPr>
              <w:t>роект</w:t>
            </w:r>
            <w:r w:rsidR="006A41AA" w:rsidRPr="002F29A1">
              <w:rPr>
                <w:rFonts w:ascii="Times New Roman" w:hAnsi="Times New Roman" w:cs="Times New Roman"/>
                <w:lang w:eastAsia="el-GR"/>
              </w:rPr>
              <w:t>а</w:t>
            </w:r>
            <w:r w:rsidR="006A41AA" w:rsidRPr="002F29A1">
              <w:rPr>
                <w:rFonts w:ascii="Times New Roman" w:hAnsi="Times New Roman" w:cs="Times New Roman"/>
              </w:rPr>
              <w:t xml:space="preserve"> по Втора покана</w:t>
            </w:r>
            <w:r w:rsidR="004729B5" w:rsidRPr="002F29A1">
              <w:rPr>
                <w:rFonts w:ascii="Times New Roman" w:hAnsi="Times New Roman" w:cs="Times New Roman"/>
              </w:rPr>
              <w:t xml:space="preserve"> </w:t>
            </w:r>
            <w:r w:rsidR="004729B5" w:rsidRPr="002F29A1">
              <w:rPr>
                <w:rFonts w:ascii="Times New Roman" w:hAnsi="Times New Roman" w:cs="Times New Roman"/>
                <w:lang w:eastAsia="el-GR"/>
              </w:rPr>
              <w:t xml:space="preserve">по Специфична цел 1.2 се очаква да имат ефект върху намаляване на загубата на биологично разнообразие чрез </w:t>
            </w:r>
            <w:r w:rsidR="004729B5" w:rsidRPr="002F29A1">
              <w:rPr>
                <w:rFonts w:ascii="Times New Roman" w:hAnsi="Times New Roman" w:cs="Times New Roman"/>
              </w:rPr>
              <w:t xml:space="preserve">мерки против изсъхване на горите, които ще подобрят микроклимата на флората и фауната и мерки за </w:t>
            </w:r>
            <w:r w:rsidR="000403E6" w:rsidRPr="002F29A1">
              <w:rPr>
                <w:rFonts w:ascii="Times New Roman" w:hAnsi="Times New Roman" w:cs="Times New Roman"/>
              </w:rPr>
              <w:t xml:space="preserve">почистване на канал, както и </w:t>
            </w:r>
            <w:r w:rsidRPr="002F29A1">
              <w:rPr>
                <w:rFonts w:ascii="Times New Roman" w:hAnsi="Times New Roman" w:cs="Times New Roman"/>
              </w:rPr>
              <w:t>ревитализиране</w:t>
            </w:r>
            <w:r w:rsidR="000403E6" w:rsidRPr="002F29A1">
              <w:rPr>
                <w:rFonts w:ascii="Times New Roman" w:hAnsi="Times New Roman" w:cs="Times New Roman"/>
              </w:rPr>
              <w:t xml:space="preserve"> на изоставени сметища</w:t>
            </w:r>
            <w:r w:rsidR="004729B5" w:rsidRPr="002F29A1">
              <w:rPr>
                <w:rFonts w:ascii="Times New Roman" w:hAnsi="Times New Roman" w:cs="Times New Roman"/>
              </w:rPr>
              <w:t>.</w:t>
            </w:r>
            <w:r w:rsidR="00466FCB" w:rsidRPr="002F29A1">
              <w:rPr>
                <w:rFonts w:ascii="Times New Roman" w:hAnsi="Times New Roman" w:cs="Times New Roman"/>
              </w:rPr>
              <w:t xml:space="preserve"> </w:t>
            </w:r>
            <w:r w:rsidR="006309DA" w:rsidRPr="002F29A1">
              <w:rPr>
                <w:rFonts w:ascii="Times New Roman" w:hAnsi="Times New Roman" w:cs="Times New Roman"/>
              </w:rPr>
              <w:t>Дейностите по всички изпълнявани през 202</w:t>
            </w:r>
            <w:r w:rsidR="000403E6" w:rsidRPr="002F29A1">
              <w:rPr>
                <w:rFonts w:ascii="Times New Roman" w:hAnsi="Times New Roman" w:cs="Times New Roman"/>
              </w:rPr>
              <w:t>1</w:t>
            </w:r>
            <w:r w:rsidR="006309DA"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w:t>
            </w:r>
            <w:r w:rsidR="000403E6" w:rsidRPr="002F29A1">
              <w:rPr>
                <w:rFonts w:ascii="Times New Roman" w:hAnsi="Times New Roman" w:cs="Times New Roman"/>
              </w:rPr>
              <w:t>Само един от проектите е оценил</w:t>
            </w:r>
            <w:r w:rsidR="006309DA" w:rsidRPr="002F29A1">
              <w:rPr>
                <w:rFonts w:ascii="Times New Roman" w:hAnsi="Times New Roman" w:cs="Times New Roman"/>
              </w:rPr>
              <w:t xml:space="preserve"> опосредствано положително влияние  върху намаляването на загубата на биологично разнообразие.</w:t>
            </w:r>
          </w:p>
        </w:tc>
      </w:tr>
      <w:tr w:rsidR="00270898" w:rsidRPr="002F29A1" w14:paraId="1F1AA34B" w14:textId="77777777" w:rsidTr="00D27942">
        <w:trPr>
          <w:trHeight w:val="208"/>
        </w:trPr>
        <w:tc>
          <w:tcPr>
            <w:tcW w:w="2836" w:type="dxa"/>
            <w:vMerge/>
            <w:tcBorders>
              <w:left w:val="single" w:sz="4" w:space="0" w:color="auto"/>
              <w:right w:val="single" w:sz="4" w:space="0" w:color="auto"/>
            </w:tcBorders>
            <w:shd w:val="clear" w:color="auto" w:fill="76923C" w:themeFill="accent3" w:themeFillShade="BF"/>
            <w:vAlign w:val="center"/>
          </w:tcPr>
          <w:p w14:paraId="5E1258B8"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0E28176"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опазването на биоразнообразието и природните зони?</w:t>
            </w:r>
          </w:p>
        </w:tc>
        <w:tc>
          <w:tcPr>
            <w:tcW w:w="9356" w:type="dxa"/>
            <w:tcBorders>
              <w:top w:val="single" w:sz="4" w:space="0" w:color="auto"/>
              <w:left w:val="nil"/>
              <w:bottom w:val="single" w:sz="4" w:space="0" w:color="auto"/>
              <w:right w:val="single" w:sz="4" w:space="0" w:color="auto"/>
            </w:tcBorders>
          </w:tcPr>
          <w:p w14:paraId="4CA143DA" w14:textId="187543AB" w:rsidR="00FE5F53" w:rsidRPr="002F29A1" w:rsidRDefault="009E0B3B">
            <w:pPr>
              <w:spacing w:after="120" w:line="300" w:lineRule="exact"/>
              <w:jc w:val="both"/>
              <w:rPr>
                <w:rFonts w:ascii="Times New Roman" w:hAnsi="Times New Roman" w:cs="Times New Roman"/>
                <w:lang w:eastAsia="el-GR"/>
              </w:rPr>
            </w:pPr>
            <w:r w:rsidRPr="002F29A1">
              <w:rPr>
                <w:rFonts w:ascii="Times New Roman" w:hAnsi="Times New Roman" w:cs="Times New Roman"/>
                <w:lang w:eastAsia="el-GR"/>
              </w:rPr>
              <w:t xml:space="preserve">Включени в рамките на </w:t>
            </w:r>
            <w:r w:rsidR="00234CAF" w:rsidRPr="002F29A1">
              <w:rPr>
                <w:rFonts w:ascii="Times New Roman" w:hAnsi="Times New Roman" w:cs="Times New Roman"/>
                <w:lang w:eastAsia="el-GR"/>
              </w:rPr>
              <w:t>няколко проекта по Втора покана</w:t>
            </w:r>
            <w:r w:rsidRPr="002F29A1">
              <w:rPr>
                <w:rFonts w:ascii="Times New Roman" w:hAnsi="Times New Roman" w:cs="Times New Roman"/>
              </w:rPr>
              <w:t xml:space="preserve"> </w:t>
            </w:r>
            <w:r w:rsidRPr="002F29A1">
              <w:rPr>
                <w:rFonts w:ascii="Times New Roman" w:hAnsi="Times New Roman" w:cs="Times New Roman"/>
                <w:lang w:eastAsia="el-GR"/>
              </w:rPr>
              <w:t>по</w:t>
            </w:r>
            <w:r w:rsidR="00894A21" w:rsidRPr="002F29A1">
              <w:rPr>
                <w:rFonts w:ascii="Times New Roman" w:hAnsi="Times New Roman" w:cs="Times New Roman"/>
                <w:lang w:eastAsia="el-GR"/>
              </w:rPr>
              <w:t xml:space="preserve"> </w:t>
            </w:r>
            <w:r w:rsidR="00894A21" w:rsidRPr="002F29A1">
              <w:rPr>
                <w:rFonts w:ascii="Times New Roman" w:hAnsi="Times New Roman" w:cs="Times New Roman"/>
              </w:rPr>
              <w:t>Приоритетна ос 1 „Околна среда“</w:t>
            </w:r>
            <w:r w:rsidR="005A746A" w:rsidRPr="002F29A1">
              <w:rPr>
                <w:rFonts w:ascii="Times New Roman" w:hAnsi="Times New Roman" w:cs="Times New Roman"/>
                <w:lang w:eastAsia="el-GR"/>
              </w:rPr>
              <w:t>, както и по Стратегическия проект</w:t>
            </w:r>
            <w:r w:rsidRPr="002F29A1">
              <w:rPr>
                <w:rFonts w:ascii="Times New Roman" w:hAnsi="Times New Roman" w:cs="Times New Roman"/>
                <w:lang w:eastAsia="el-GR"/>
              </w:rPr>
              <w:t xml:space="preserve"> мероприятия за повишаване на капацитета на общностите за опазване на околната среда и устойчиво използване на природните ресурси, като информационни събития </w:t>
            </w:r>
            <w:r w:rsidRPr="002F29A1">
              <w:rPr>
                <w:rFonts w:ascii="Times New Roman" w:hAnsi="Times New Roman" w:cs="Times New Roman"/>
                <w:bCs/>
                <w:lang w:eastAsia="el-GR"/>
              </w:rPr>
              <w:t xml:space="preserve">за защитените територии </w:t>
            </w:r>
            <w:r w:rsidRPr="002F29A1">
              <w:rPr>
                <w:rFonts w:ascii="Times New Roman" w:hAnsi="Times New Roman" w:cs="Times New Roman"/>
              </w:rPr>
              <w:t xml:space="preserve">и опазване на тяхното биоразнообразие, за </w:t>
            </w:r>
            <w:r w:rsidRPr="002F29A1">
              <w:rPr>
                <w:rFonts w:ascii="Times New Roman" w:hAnsi="Times New Roman" w:cs="Times New Roman"/>
                <w:bCs/>
                <w:lang w:eastAsia="el-GR"/>
              </w:rPr>
              <w:t xml:space="preserve">изсъхването на горите и за </w:t>
            </w:r>
            <w:r w:rsidR="000403E6" w:rsidRPr="002F29A1">
              <w:rPr>
                <w:rFonts w:ascii="Times New Roman" w:hAnsi="Times New Roman" w:cs="Times New Roman"/>
                <w:bCs/>
                <w:lang w:eastAsia="el-GR"/>
              </w:rPr>
              <w:t>почистването</w:t>
            </w:r>
            <w:r w:rsidR="00803A54" w:rsidRPr="002F29A1">
              <w:rPr>
                <w:rFonts w:ascii="Times New Roman" w:hAnsi="Times New Roman" w:cs="Times New Roman"/>
                <w:bCs/>
                <w:lang w:eastAsia="el-GR"/>
              </w:rPr>
              <w:t>,</w:t>
            </w:r>
            <w:r w:rsidRPr="002F29A1">
              <w:rPr>
                <w:rFonts w:ascii="Times New Roman" w:hAnsi="Times New Roman" w:cs="Times New Roman"/>
                <w:bCs/>
                <w:lang w:eastAsia="el-GR"/>
              </w:rPr>
              <w:t xml:space="preserve"> </w:t>
            </w:r>
            <w:r w:rsidRPr="002F29A1">
              <w:rPr>
                <w:rFonts w:ascii="Times New Roman" w:hAnsi="Times New Roman" w:cs="Times New Roman"/>
                <w:lang w:eastAsia="el-GR"/>
              </w:rPr>
              <w:t xml:space="preserve">се очаква да имат директен ефект върху насърчаване на отговорното </w:t>
            </w:r>
            <w:r w:rsidR="00803A54" w:rsidRPr="002F29A1">
              <w:rPr>
                <w:rFonts w:ascii="Times New Roman" w:hAnsi="Times New Roman" w:cs="Times New Roman"/>
                <w:lang w:eastAsia="el-GR"/>
              </w:rPr>
              <w:t xml:space="preserve">поведение </w:t>
            </w:r>
            <w:r w:rsidRPr="002F29A1">
              <w:rPr>
                <w:rFonts w:ascii="Times New Roman" w:hAnsi="Times New Roman" w:cs="Times New Roman"/>
                <w:lang w:eastAsia="el-GR"/>
              </w:rPr>
              <w:t>на обществото за опазване на биораз</w:t>
            </w:r>
            <w:r w:rsidR="006439C6" w:rsidRPr="002F29A1">
              <w:rPr>
                <w:rFonts w:ascii="Times New Roman" w:hAnsi="Times New Roman" w:cs="Times New Roman"/>
                <w:lang w:eastAsia="el-GR"/>
              </w:rPr>
              <w:t xml:space="preserve">нообразието и природните зони. </w:t>
            </w:r>
          </w:p>
          <w:p w14:paraId="0C8D2D97" w14:textId="54102B00" w:rsidR="00201FC6" w:rsidRPr="002F29A1" w:rsidRDefault="006309DA">
            <w:pPr>
              <w:spacing w:after="120" w:line="300" w:lineRule="exact"/>
              <w:jc w:val="both"/>
              <w:rPr>
                <w:rFonts w:ascii="Times New Roman" w:hAnsi="Times New Roman" w:cs="Times New Roman"/>
                <w:lang w:eastAsia="el-GR"/>
              </w:rPr>
            </w:pPr>
            <w:r w:rsidRPr="002F29A1">
              <w:rPr>
                <w:rFonts w:ascii="Times New Roman" w:hAnsi="Times New Roman" w:cs="Times New Roman"/>
                <w:lang w:eastAsia="el-GR"/>
              </w:rPr>
              <w:t xml:space="preserve">Очакван принос за </w:t>
            </w:r>
            <w:r w:rsidRPr="002F29A1">
              <w:rPr>
                <w:rFonts w:ascii="Times New Roman" w:hAnsi="Times New Roman" w:cs="Times New Roman"/>
              </w:rPr>
              <w:t>насърчаването на отговорно поведение на обществото чрез въвличане на гражданите в опазването на биоразнообразието и природните зони</w:t>
            </w:r>
            <w:r w:rsidRPr="002F29A1">
              <w:rPr>
                <w:rFonts w:ascii="Times New Roman" w:hAnsi="Times New Roman" w:cs="Times New Roman"/>
                <w:lang w:eastAsia="el-GR"/>
              </w:rPr>
              <w:t xml:space="preserve"> е отчетен и по </w:t>
            </w:r>
            <w:r w:rsidR="000403E6" w:rsidRPr="002F29A1">
              <w:rPr>
                <w:rFonts w:ascii="Times New Roman" w:hAnsi="Times New Roman" w:cs="Times New Roman"/>
                <w:lang w:eastAsia="el-GR"/>
              </w:rPr>
              <w:t xml:space="preserve">единадесетте </w:t>
            </w:r>
            <w:r w:rsidRPr="002F29A1">
              <w:rPr>
                <w:rFonts w:ascii="Times New Roman" w:hAnsi="Times New Roman" w:cs="Times New Roman"/>
                <w:lang w:eastAsia="el-GR"/>
              </w:rPr>
              <w:t xml:space="preserve">от проектите финансирани по </w:t>
            </w:r>
            <w:r w:rsidRPr="002F29A1">
              <w:rPr>
                <w:rFonts w:ascii="Times New Roman" w:hAnsi="Times New Roman" w:cs="Times New Roman"/>
              </w:rPr>
              <w:t>Приоритетна ос 2 „Устойчив туризъм“</w:t>
            </w:r>
            <w:r w:rsidRPr="002F29A1">
              <w:rPr>
                <w:rFonts w:ascii="Times New Roman" w:hAnsi="Times New Roman" w:cs="Times New Roman"/>
                <w:lang w:val="en-US"/>
              </w:rPr>
              <w:t xml:space="preserve">. </w:t>
            </w:r>
            <w:r w:rsidRPr="002F29A1">
              <w:rPr>
                <w:rFonts w:ascii="Times New Roman" w:hAnsi="Times New Roman" w:cs="Times New Roman"/>
                <w:lang w:eastAsia="el-GR"/>
              </w:rPr>
              <w:t>Създадените места за отдих сред природата, еко-пътеките, които ще се създадат и зоната за отдих се очаква да насърчат отговорното поведение на гражданите за опазване на биоразнообразието и естествените обиталища. Положителният ефект се допълва и от изготвени и разпространени промоционални материали.</w:t>
            </w:r>
          </w:p>
        </w:tc>
      </w:tr>
      <w:tr w:rsidR="00270898" w:rsidRPr="002F29A1" w14:paraId="500BCFB5" w14:textId="77777777" w:rsidTr="00D27942">
        <w:trPr>
          <w:trHeight w:val="208"/>
        </w:trPr>
        <w:tc>
          <w:tcPr>
            <w:tcW w:w="2836" w:type="dxa"/>
            <w:vMerge/>
            <w:tcBorders>
              <w:left w:val="single" w:sz="4" w:space="0" w:color="auto"/>
              <w:bottom w:val="single" w:sz="4" w:space="0" w:color="auto"/>
              <w:right w:val="single" w:sz="4" w:space="0" w:color="auto"/>
            </w:tcBorders>
            <w:shd w:val="clear" w:color="auto" w:fill="76923C" w:themeFill="accent3" w:themeFillShade="BF"/>
            <w:vAlign w:val="center"/>
          </w:tcPr>
          <w:p w14:paraId="5BF74461"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807346A"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туризма, което ще осигури висока степен на опазване на околната среда?</w:t>
            </w:r>
          </w:p>
        </w:tc>
        <w:tc>
          <w:tcPr>
            <w:tcW w:w="9356" w:type="dxa"/>
            <w:tcBorders>
              <w:top w:val="single" w:sz="4" w:space="0" w:color="auto"/>
              <w:left w:val="nil"/>
              <w:bottom w:val="single" w:sz="4" w:space="0" w:color="auto"/>
              <w:right w:val="single" w:sz="4" w:space="0" w:color="auto"/>
            </w:tcBorders>
          </w:tcPr>
          <w:p w14:paraId="3B4F54DF" w14:textId="3C5BB7D4" w:rsidR="00920C98" w:rsidRPr="002F29A1" w:rsidRDefault="00920C98">
            <w:pPr>
              <w:spacing w:after="120" w:line="300" w:lineRule="atLeast"/>
              <w:jc w:val="both"/>
              <w:rPr>
                <w:rFonts w:ascii="Times New Roman" w:hAnsi="Times New Roman" w:cs="Times New Roman"/>
                <w:color w:val="7030A0"/>
                <w:lang w:val="en-US"/>
              </w:rPr>
            </w:pPr>
            <w:r w:rsidRPr="002F29A1">
              <w:rPr>
                <w:rFonts w:ascii="Times New Roman" w:hAnsi="Times New Roman" w:cs="Times New Roman"/>
              </w:rPr>
              <w:t>Няколко проекта по Втора покана в обхвата на</w:t>
            </w:r>
            <w:r w:rsidR="00894A21" w:rsidRPr="002F29A1">
              <w:rPr>
                <w:rFonts w:ascii="Times New Roman" w:hAnsi="Times New Roman" w:cs="Times New Roman"/>
              </w:rPr>
              <w:t xml:space="preserve"> Приоритетна ос 1 „Околна среда“, </w:t>
            </w:r>
            <w:r w:rsidRPr="002F29A1">
              <w:rPr>
                <w:rFonts w:ascii="Times New Roman" w:hAnsi="Times New Roman" w:cs="Times New Roman"/>
              </w:rPr>
              <w:t xml:space="preserve">се очаква да имат положителен ефект върху насърчаването на туризма. Чрез реализирането на дейности по разделно събиране на отпадъците, съвместни инициативи по почистване и устойчиво използване и управление на отпадъците и по опазване на околната среда, ще се допринесе за насърчаване на туризма </w:t>
            </w:r>
            <w:r w:rsidR="0001549E" w:rsidRPr="002F29A1">
              <w:rPr>
                <w:rFonts w:ascii="Times New Roman" w:hAnsi="Times New Roman" w:cs="Times New Roman"/>
              </w:rPr>
              <w:t>в</w:t>
            </w:r>
            <w:r w:rsidRPr="002F29A1">
              <w:rPr>
                <w:rFonts w:ascii="Times New Roman" w:hAnsi="Times New Roman" w:cs="Times New Roman"/>
              </w:rPr>
              <w:t xml:space="preserve"> трансграничния регион.</w:t>
            </w:r>
          </w:p>
          <w:p w14:paraId="07728959" w14:textId="6097693D" w:rsidR="00201FC6" w:rsidRPr="002F29A1" w:rsidRDefault="006309DA">
            <w:pPr>
              <w:spacing w:after="120" w:line="300" w:lineRule="atLeast"/>
              <w:jc w:val="both"/>
              <w:rPr>
                <w:rFonts w:ascii="Times New Roman" w:hAnsi="Times New Roman" w:cs="Times New Roman"/>
                <w:lang w:eastAsia="el-GR"/>
              </w:rPr>
            </w:pPr>
            <w:r w:rsidRPr="002F29A1">
              <w:rPr>
                <w:rFonts w:ascii="Times New Roman" w:hAnsi="Times New Roman" w:cs="Times New Roman"/>
                <w:lang w:eastAsia="el-GR"/>
              </w:rPr>
              <w:lastRenderedPageBreak/>
              <w:t xml:space="preserve">Очакван принос за насърчаването на туризма, което ще осигури висока степен на опазване на околната среда е отчетен и по </w:t>
            </w:r>
            <w:r w:rsidR="000403E6" w:rsidRPr="002F29A1">
              <w:rPr>
                <w:rFonts w:ascii="Times New Roman" w:hAnsi="Times New Roman" w:cs="Times New Roman"/>
                <w:lang w:eastAsia="el-GR"/>
              </w:rPr>
              <w:t xml:space="preserve">единадесетте </w:t>
            </w:r>
            <w:r w:rsidRPr="002F29A1">
              <w:rPr>
                <w:rFonts w:ascii="Times New Roman" w:hAnsi="Times New Roman" w:cs="Times New Roman"/>
                <w:lang w:eastAsia="el-GR"/>
              </w:rPr>
              <w:t xml:space="preserve">от проектите финансирани по Приоритетна ос 2 „Устойчив туризъм“. Шест от проектите, финансирани по </w:t>
            </w:r>
            <w:r w:rsidR="00E30ADF" w:rsidRPr="002F29A1">
              <w:rPr>
                <w:rFonts w:ascii="Times New Roman" w:hAnsi="Times New Roman" w:cs="Times New Roman"/>
                <w:lang w:eastAsia="el-GR"/>
              </w:rPr>
              <w:t>Приоритетна ос 2</w:t>
            </w:r>
            <w:r w:rsidRPr="002F29A1">
              <w:rPr>
                <w:rFonts w:ascii="Times New Roman" w:hAnsi="Times New Roman" w:cs="Times New Roman"/>
                <w:lang w:eastAsia="el-GR"/>
              </w:rPr>
              <w:t xml:space="preserve"> </w:t>
            </w:r>
            <w:r w:rsidR="00E30ADF" w:rsidRPr="002F29A1">
              <w:rPr>
                <w:rFonts w:ascii="Times New Roman" w:hAnsi="Times New Roman" w:cs="Times New Roman"/>
              </w:rPr>
              <w:t xml:space="preserve">„Устойчив туризъм“ </w:t>
            </w:r>
            <w:r w:rsidRPr="002F29A1">
              <w:rPr>
                <w:rFonts w:ascii="Times New Roman" w:hAnsi="Times New Roman" w:cs="Times New Roman"/>
                <w:lang w:eastAsia="el-GR"/>
              </w:rPr>
              <w:t xml:space="preserve"> директно допринасят за насърчаването на екологосъобразния туризъм особено на регионално и местно ниво чрез създадените и предвидените за изграждане места за отдих сред природата в непосредствена близост до урбанизирани територии</w:t>
            </w:r>
            <w:r w:rsidR="00E30ADF" w:rsidRPr="002F29A1">
              <w:rPr>
                <w:rFonts w:ascii="Times New Roman" w:hAnsi="Times New Roman" w:cs="Times New Roman"/>
                <w:lang w:eastAsia="el-GR"/>
              </w:rPr>
              <w:t>, както и чрез множество „меки“ мерки като семинари, обучения, открити уроци и други</w:t>
            </w:r>
            <w:r w:rsidRPr="002F29A1">
              <w:rPr>
                <w:rFonts w:ascii="Times New Roman" w:hAnsi="Times New Roman" w:cs="Times New Roman"/>
                <w:lang w:eastAsia="el-GR"/>
              </w:rPr>
              <w:t xml:space="preserve"> </w:t>
            </w:r>
            <w:r w:rsidR="00E30ADF" w:rsidRPr="002F29A1">
              <w:rPr>
                <w:rFonts w:ascii="Times New Roman" w:hAnsi="Times New Roman" w:cs="Times New Roman"/>
                <w:lang w:eastAsia="el-GR"/>
              </w:rPr>
              <w:t xml:space="preserve">Изготвени са проучвания, анализи и уебстраници. </w:t>
            </w:r>
            <w:r w:rsidRPr="002F29A1">
              <w:rPr>
                <w:rFonts w:ascii="Times New Roman" w:hAnsi="Times New Roman" w:cs="Times New Roman"/>
                <w:lang w:eastAsia="el-GR"/>
              </w:rPr>
              <w:t xml:space="preserve">Голяма част от проектите са предоставили информация на туристите </w:t>
            </w:r>
            <w:r w:rsidR="00E30ADF" w:rsidRPr="002F29A1">
              <w:rPr>
                <w:rFonts w:ascii="Times New Roman" w:hAnsi="Times New Roman" w:cs="Times New Roman"/>
                <w:lang w:eastAsia="el-GR"/>
              </w:rPr>
              <w:t xml:space="preserve">и общността </w:t>
            </w:r>
            <w:r w:rsidRPr="002F29A1">
              <w:rPr>
                <w:rFonts w:ascii="Times New Roman" w:hAnsi="Times New Roman" w:cs="Times New Roman"/>
                <w:lang w:eastAsia="el-GR"/>
              </w:rPr>
              <w:t xml:space="preserve">за опазване на природните зони, като специално внимание се отдава на </w:t>
            </w:r>
            <w:proofErr w:type="spellStart"/>
            <w:r w:rsidRPr="002F29A1">
              <w:rPr>
                <w:rFonts w:ascii="Times New Roman" w:hAnsi="Times New Roman" w:cs="Times New Roman"/>
                <w:lang w:eastAsia="el-GR"/>
              </w:rPr>
              <w:t>природо</w:t>
            </w:r>
            <w:proofErr w:type="spellEnd"/>
            <w:r w:rsidRPr="002F29A1">
              <w:rPr>
                <w:rFonts w:ascii="Times New Roman" w:hAnsi="Times New Roman" w:cs="Times New Roman"/>
                <w:lang w:eastAsia="el-GR"/>
              </w:rPr>
              <w:t xml:space="preserve">-съобразния туризъм. </w:t>
            </w:r>
          </w:p>
        </w:tc>
      </w:tr>
      <w:tr w:rsidR="00270898" w:rsidRPr="002F29A1" w14:paraId="331A66FE" w14:textId="77777777" w:rsidTr="00D27942">
        <w:trPr>
          <w:trHeight w:val="270"/>
        </w:trPr>
        <w:tc>
          <w:tcPr>
            <w:tcW w:w="2836"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702C2B51" w14:textId="77777777" w:rsidR="00201FC6" w:rsidRPr="002F29A1" w:rsidRDefault="00201FC6">
            <w:pPr>
              <w:spacing w:after="0" w:line="240" w:lineRule="auto"/>
              <w:jc w:val="center"/>
              <w:rPr>
                <w:rFonts w:ascii="Times New Roman" w:hAnsi="Times New Roman" w:cs="Times New Roman"/>
                <w:sz w:val="20"/>
                <w:szCs w:val="20"/>
              </w:rPr>
            </w:pPr>
            <w:r w:rsidRPr="002F29A1">
              <w:rPr>
                <w:rFonts w:ascii="Times New Roman" w:hAnsi="Times New Roman" w:cs="Times New Roman"/>
                <w:sz w:val="20"/>
                <w:szCs w:val="20"/>
              </w:rPr>
              <w:lastRenderedPageBreak/>
              <w:t>Води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6986B716"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подобряването на екологичното и химичното състояние на водните тела?</w:t>
            </w:r>
          </w:p>
        </w:tc>
        <w:tc>
          <w:tcPr>
            <w:tcW w:w="9356" w:type="dxa"/>
            <w:tcBorders>
              <w:top w:val="single" w:sz="4" w:space="0" w:color="auto"/>
              <w:left w:val="nil"/>
              <w:bottom w:val="single" w:sz="4" w:space="0" w:color="auto"/>
              <w:right w:val="single" w:sz="4" w:space="0" w:color="auto"/>
            </w:tcBorders>
          </w:tcPr>
          <w:p w14:paraId="7754C71D" w14:textId="4D556C11" w:rsidR="006134E7" w:rsidRPr="002F29A1" w:rsidRDefault="00CD3661">
            <w:pPr>
              <w:spacing w:after="120" w:line="300" w:lineRule="atLeast"/>
              <w:jc w:val="both"/>
              <w:rPr>
                <w:rFonts w:ascii="Times New Roman" w:hAnsi="Times New Roman" w:cs="Times New Roman"/>
              </w:rPr>
            </w:pPr>
            <w:r w:rsidRPr="002F29A1">
              <w:rPr>
                <w:rFonts w:ascii="Times New Roman" w:hAnsi="Times New Roman" w:cs="Times New Roman"/>
              </w:rPr>
              <w:t>Няколко проекта по Втора покана</w:t>
            </w:r>
            <w:r w:rsidR="00A97753" w:rsidRPr="002F29A1">
              <w:rPr>
                <w:rFonts w:ascii="Times New Roman" w:hAnsi="Times New Roman" w:cs="Times New Roman"/>
              </w:rPr>
              <w:t xml:space="preserve"> в обхвата на</w:t>
            </w:r>
            <w:r w:rsidR="004B3BDE" w:rsidRPr="002F29A1">
              <w:rPr>
                <w:rFonts w:ascii="Times New Roman" w:hAnsi="Times New Roman" w:cs="Times New Roman"/>
              </w:rPr>
              <w:t xml:space="preserve"> Приоритетна ос 1 „Околна среда“, </w:t>
            </w:r>
            <w:r w:rsidR="00A97753" w:rsidRPr="002F29A1">
              <w:rPr>
                <w:rFonts w:ascii="Times New Roman" w:hAnsi="Times New Roman" w:cs="Times New Roman"/>
              </w:rPr>
              <w:t>се очаква да имат ефект върху екологичното и химичното състояние на водните тела чрез реализирането на дейности по почистване</w:t>
            </w:r>
            <w:r w:rsidR="00AF4A3D" w:rsidRPr="002F29A1">
              <w:rPr>
                <w:rFonts w:ascii="Times New Roman" w:hAnsi="Times New Roman" w:cs="Times New Roman"/>
              </w:rPr>
              <w:t xml:space="preserve"> на почвите</w:t>
            </w:r>
            <w:r w:rsidR="00A97753" w:rsidRPr="002F29A1">
              <w:rPr>
                <w:rFonts w:ascii="Times New Roman" w:hAnsi="Times New Roman" w:cs="Times New Roman"/>
              </w:rPr>
              <w:t xml:space="preserve"> и устойчиво използване и управление на отпадъците и </w:t>
            </w:r>
            <w:r w:rsidR="00667BC6" w:rsidRPr="002F29A1">
              <w:rPr>
                <w:rFonts w:ascii="Times New Roman" w:hAnsi="Times New Roman" w:cs="Times New Roman"/>
              </w:rPr>
              <w:t xml:space="preserve">наблюдение на горските райони около р. Тунджа, </w:t>
            </w:r>
            <w:r w:rsidR="00A97753" w:rsidRPr="002F29A1">
              <w:rPr>
                <w:rFonts w:ascii="Times New Roman" w:hAnsi="Times New Roman" w:cs="Times New Roman"/>
              </w:rPr>
              <w:t>,</w:t>
            </w:r>
            <w:r w:rsidR="00BA4EC3" w:rsidRPr="002F29A1">
              <w:rPr>
                <w:rFonts w:ascii="Times New Roman" w:hAnsi="Times New Roman" w:cs="Times New Roman"/>
              </w:rPr>
              <w:t xml:space="preserve"> с</w:t>
            </w:r>
            <w:r w:rsidR="00A97753" w:rsidRPr="002F29A1">
              <w:rPr>
                <w:rFonts w:ascii="Times New Roman" w:hAnsi="Times New Roman" w:cs="Times New Roman"/>
              </w:rPr>
              <w:t xml:space="preserve"> което ще допринесат за подобряване на екологичното и химическото състояние на </w:t>
            </w:r>
            <w:r w:rsidR="00667BC6" w:rsidRPr="002F29A1">
              <w:rPr>
                <w:rFonts w:ascii="Times New Roman" w:hAnsi="Times New Roman" w:cs="Times New Roman"/>
              </w:rPr>
              <w:t>водните тела</w:t>
            </w:r>
            <w:r w:rsidR="00A97753" w:rsidRPr="002F29A1">
              <w:rPr>
                <w:rFonts w:ascii="Times New Roman" w:hAnsi="Times New Roman" w:cs="Times New Roman"/>
              </w:rPr>
              <w:t>.</w:t>
            </w:r>
            <w:r w:rsidR="005009CE" w:rsidRPr="002F29A1">
              <w:rPr>
                <w:rFonts w:ascii="Times New Roman" w:hAnsi="Times New Roman" w:cs="Times New Roman"/>
              </w:rPr>
              <w:t xml:space="preserve"> </w:t>
            </w:r>
            <w:r w:rsidR="004C6C45" w:rsidRPr="002F29A1">
              <w:rPr>
                <w:rFonts w:ascii="Times New Roman" w:hAnsi="Times New Roman" w:cs="Times New Roman"/>
              </w:rPr>
              <w:t xml:space="preserve"> П</w:t>
            </w:r>
            <w:r w:rsidR="00667BC6" w:rsidRPr="002F29A1">
              <w:rPr>
                <w:rFonts w:ascii="Times New Roman" w:hAnsi="Times New Roman" w:cs="Times New Roman"/>
              </w:rPr>
              <w:t>о п</w:t>
            </w:r>
            <w:r w:rsidR="004C6C45" w:rsidRPr="002F29A1">
              <w:rPr>
                <w:rFonts w:ascii="Times New Roman" w:hAnsi="Times New Roman" w:cs="Times New Roman"/>
              </w:rPr>
              <w:t xml:space="preserve">роект по Втора покана </w:t>
            </w:r>
            <w:r w:rsidR="00667BC6" w:rsidRPr="002F29A1">
              <w:rPr>
                <w:rFonts w:ascii="Times New Roman" w:hAnsi="Times New Roman" w:cs="Times New Roman"/>
              </w:rPr>
              <w:t>е изградена</w:t>
            </w:r>
            <w:r w:rsidR="00152A5A" w:rsidRPr="002F29A1">
              <w:rPr>
                <w:rFonts w:ascii="Times New Roman" w:hAnsi="Times New Roman" w:cs="Times New Roman"/>
              </w:rPr>
              <w:t xml:space="preserve"> аналитична лаборатория за изследване на качеството на водата и почвата и доставяне на лабораторно оборудване и измервателни уреди за мониторинг на екосистемите</w:t>
            </w:r>
            <w:r w:rsidR="004C6C45" w:rsidRPr="002F29A1">
              <w:rPr>
                <w:rFonts w:ascii="Times New Roman" w:hAnsi="Times New Roman" w:cs="Times New Roman"/>
              </w:rPr>
              <w:t>, което</w:t>
            </w:r>
            <w:r w:rsidR="00152A5A" w:rsidRPr="002F29A1">
              <w:rPr>
                <w:rFonts w:ascii="Times New Roman" w:hAnsi="Times New Roman" w:cs="Times New Roman"/>
              </w:rPr>
              <w:t xml:space="preserve"> се очаква</w:t>
            </w:r>
            <w:r w:rsidR="004C6C45" w:rsidRPr="002F29A1">
              <w:rPr>
                <w:rFonts w:ascii="Times New Roman" w:hAnsi="Times New Roman" w:cs="Times New Roman"/>
              </w:rPr>
              <w:t xml:space="preserve"> да окаже</w:t>
            </w:r>
            <w:r w:rsidR="00152A5A" w:rsidRPr="002F29A1">
              <w:rPr>
                <w:rFonts w:ascii="Times New Roman" w:hAnsi="Times New Roman" w:cs="Times New Roman"/>
              </w:rPr>
              <w:t xml:space="preserve"> непряк положителен ефект върху </w:t>
            </w:r>
            <w:r w:rsidR="004C6C45" w:rsidRPr="002F29A1">
              <w:rPr>
                <w:rFonts w:ascii="Times New Roman" w:hAnsi="Times New Roman" w:cs="Times New Roman"/>
              </w:rPr>
              <w:t>този под-компонент</w:t>
            </w:r>
            <w:r w:rsidR="00152A5A" w:rsidRPr="002F29A1">
              <w:rPr>
                <w:rFonts w:ascii="Times New Roman" w:hAnsi="Times New Roman" w:cs="Times New Roman"/>
              </w:rPr>
              <w:t>.</w:t>
            </w:r>
            <w:r w:rsidR="004C6C45" w:rsidRPr="002F29A1">
              <w:rPr>
                <w:rFonts w:ascii="Times New Roman" w:hAnsi="Times New Roman" w:cs="Times New Roman"/>
              </w:rPr>
              <w:t xml:space="preserve"> </w:t>
            </w:r>
            <w:r w:rsidR="00D910B6" w:rsidRPr="002F29A1">
              <w:rPr>
                <w:rFonts w:ascii="Times New Roman" w:hAnsi="Times New Roman" w:cs="Times New Roman"/>
              </w:rPr>
              <w:t>Изпълнението на Стратегическия проект предвижда да допринесе за компенсиране на липсата от данни и информация за екологичния статус на водните екосистеми в целевия регион</w:t>
            </w:r>
            <w:r w:rsidR="00667BC6" w:rsidRPr="002F29A1">
              <w:rPr>
                <w:rFonts w:ascii="Times New Roman" w:hAnsi="Times New Roman" w:cs="Times New Roman"/>
              </w:rPr>
              <w:t>, както и да  разработи и приложи общи методологии и пилотни проучвания на водни екосистеми в регионите на Бургас и Одрин</w:t>
            </w:r>
            <w:r w:rsidR="00D910B6" w:rsidRPr="002F29A1">
              <w:rPr>
                <w:rFonts w:ascii="Times New Roman" w:hAnsi="Times New Roman" w:cs="Times New Roman"/>
              </w:rPr>
              <w:t xml:space="preserve">. </w:t>
            </w:r>
          </w:p>
          <w:p w14:paraId="702AC026" w14:textId="611FB0C6" w:rsidR="00201FC6" w:rsidRPr="002F29A1" w:rsidRDefault="006134E7">
            <w:pPr>
              <w:spacing w:after="120" w:line="300" w:lineRule="atLeast"/>
              <w:jc w:val="both"/>
              <w:rPr>
                <w:rFonts w:ascii="Times New Roman" w:hAnsi="Times New Roman" w:cs="Times New Roman"/>
              </w:rPr>
            </w:pPr>
            <w:r w:rsidRPr="002F29A1">
              <w:rPr>
                <w:rFonts w:ascii="Times New Roman" w:hAnsi="Times New Roman" w:cs="Times New Roman"/>
              </w:rPr>
              <w:t>Дейностите по всички изпълнявани през 202</w:t>
            </w:r>
            <w:r w:rsidR="00667BC6"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p>
        </w:tc>
      </w:tr>
      <w:tr w:rsidR="00270898" w:rsidRPr="002F29A1" w14:paraId="1FAE8517" w14:textId="77777777" w:rsidTr="00D27942">
        <w:trPr>
          <w:trHeight w:val="270"/>
        </w:trPr>
        <w:tc>
          <w:tcPr>
            <w:tcW w:w="2836" w:type="dxa"/>
            <w:vMerge/>
            <w:tcBorders>
              <w:left w:val="single" w:sz="4" w:space="0" w:color="auto"/>
              <w:right w:val="single" w:sz="4" w:space="0" w:color="auto"/>
            </w:tcBorders>
            <w:shd w:val="clear" w:color="auto" w:fill="B8CCE4" w:themeFill="accent1" w:themeFillTint="66"/>
            <w:vAlign w:val="center"/>
          </w:tcPr>
          <w:p w14:paraId="16EDFB6A"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2D2BC84"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устойчивото използване на водните ресурси?</w:t>
            </w:r>
          </w:p>
        </w:tc>
        <w:tc>
          <w:tcPr>
            <w:tcW w:w="9356" w:type="dxa"/>
            <w:tcBorders>
              <w:top w:val="single" w:sz="4" w:space="0" w:color="auto"/>
              <w:left w:val="nil"/>
              <w:bottom w:val="single" w:sz="4" w:space="0" w:color="auto"/>
              <w:right w:val="single" w:sz="4" w:space="0" w:color="auto"/>
            </w:tcBorders>
          </w:tcPr>
          <w:p w14:paraId="28E40D14" w14:textId="35643DA0" w:rsidR="00B3081B" w:rsidRPr="002F29A1" w:rsidRDefault="00A97753">
            <w:pPr>
              <w:spacing w:after="120" w:line="300" w:lineRule="atLeast"/>
              <w:jc w:val="both"/>
              <w:rPr>
                <w:rFonts w:ascii="Times New Roman" w:hAnsi="Times New Roman" w:cs="Times New Roman"/>
              </w:rPr>
            </w:pPr>
            <w:r w:rsidRPr="002F29A1">
              <w:rPr>
                <w:rFonts w:ascii="Times New Roman" w:hAnsi="Times New Roman" w:cs="Times New Roman"/>
              </w:rPr>
              <w:t xml:space="preserve">Ефект върху устойчивото използване на водните ресурси е възможен чрез изпълнение на дейности по </w:t>
            </w:r>
            <w:r w:rsidR="001D1638" w:rsidRPr="002F29A1">
              <w:rPr>
                <w:rFonts w:ascii="Times New Roman" w:hAnsi="Times New Roman" w:cs="Times New Roman"/>
              </w:rPr>
              <w:t xml:space="preserve">няколко </w:t>
            </w:r>
            <w:r w:rsidRPr="002F29A1">
              <w:rPr>
                <w:rFonts w:ascii="Times New Roman" w:hAnsi="Times New Roman" w:cs="Times New Roman"/>
              </w:rPr>
              <w:t>проект</w:t>
            </w:r>
            <w:r w:rsidR="001D1638" w:rsidRPr="002F29A1">
              <w:rPr>
                <w:rFonts w:ascii="Times New Roman" w:hAnsi="Times New Roman" w:cs="Times New Roman"/>
              </w:rPr>
              <w:t>а по</w:t>
            </w:r>
            <w:r w:rsidR="004B3BDE" w:rsidRPr="002F29A1">
              <w:rPr>
                <w:rFonts w:ascii="Times New Roman" w:hAnsi="Times New Roman" w:cs="Times New Roman"/>
              </w:rPr>
              <w:t xml:space="preserve"> </w:t>
            </w:r>
            <w:r w:rsidR="001D1638" w:rsidRPr="002F29A1">
              <w:rPr>
                <w:rFonts w:ascii="Times New Roman" w:hAnsi="Times New Roman" w:cs="Times New Roman"/>
              </w:rPr>
              <w:t>Втора покана</w:t>
            </w:r>
            <w:r w:rsidRPr="002F29A1">
              <w:rPr>
                <w:rFonts w:ascii="Times New Roman" w:hAnsi="Times New Roman" w:cs="Times New Roman"/>
              </w:rPr>
              <w:t xml:space="preserve"> в обхвата на</w:t>
            </w:r>
            <w:r w:rsidR="004B3BDE" w:rsidRPr="002F29A1">
              <w:rPr>
                <w:rFonts w:ascii="Times New Roman" w:hAnsi="Times New Roman" w:cs="Times New Roman"/>
              </w:rPr>
              <w:t xml:space="preserve"> Приоритетна ос 1 „Околна среда“, </w:t>
            </w:r>
            <w:r w:rsidRPr="002F29A1">
              <w:rPr>
                <w:rFonts w:ascii="Times New Roman" w:hAnsi="Times New Roman" w:cs="Times New Roman"/>
              </w:rPr>
              <w:t xml:space="preserve">за запознаване на учениците с проблемите в тази област, което ще провокира навици за разумно използване на водните ресурси, както и на </w:t>
            </w:r>
            <w:r w:rsidR="00AF4A3D" w:rsidRPr="002F29A1">
              <w:rPr>
                <w:rFonts w:ascii="Times New Roman" w:hAnsi="Times New Roman" w:cs="Times New Roman"/>
              </w:rPr>
              <w:t>обучения за фермери относно устойчиво земеделие</w:t>
            </w:r>
            <w:r w:rsidRPr="002F29A1">
              <w:rPr>
                <w:rFonts w:ascii="Times New Roman" w:hAnsi="Times New Roman" w:cs="Times New Roman"/>
              </w:rPr>
              <w:t>.</w:t>
            </w:r>
            <w:r w:rsidR="0012189C" w:rsidRPr="002F29A1">
              <w:rPr>
                <w:rFonts w:ascii="Times New Roman" w:hAnsi="Times New Roman" w:cs="Times New Roman"/>
              </w:rPr>
              <w:t xml:space="preserve"> </w:t>
            </w:r>
            <w:r w:rsidR="00A8145F" w:rsidRPr="002F29A1">
              <w:rPr>
                <w:rFonts w:ascii="Times New Roman" w:hAnsi="Times New Roman" w:cs="Times New Roman"/>
              </w:rPr>
              <w:t xml:space="preserve">Изпълнението на дейностите по </w:t>
            </w:r>
            <w:r w:rsidR="00617A1B" w:rsidRPr="002F29A1">
              <w:rPr>
                <w:rFonts w:ascii="Times New Roman" w:hAnsi="Times New Roman" w:cs="Times New Roman"/>
              </w:rPr>
              <w:t xml:space="preserve">почистване и </w:t>
            </w:r>
            <w:r w:rsidR="00617A1B" w:rsidRPr="002F29A1">
              <w:rPr>
                <w:rFonts w:ascii="Times New Roman" w:hAnsi="Times New Roman" w:cs="Times New Roman"/>
              </w:rPr>
              <w:lastRenderedPageBreak/>
              <w:t>укрепване на канали</w:t>
            </w:r>
            <w:r w:rsidR="0012189C" w:rsidRPr="002F29A1">
              <w:rPr>
                <w:rFonts w:ascii="Times New Roman" w:hAnsi="Times New Roman" w:cs="Times New Roman"/>
              </w:rPr>
              <w:t xml:space="preserve"> и</w:t>
            </w:r>
            <w:r w:rsidR="00617A1B" w:rsidRPr="002F29A1">
              <w:rPr>
                <w:rFonts w:ascii="Times New Roman" w:hAnsi="Times New Roman" w:cs="Times New Roman"/>
              </w:rPr>
              <w:t xml:space="preserve"> </w:t>
            </w:r>
            <w:r w:rsidR="00A8145F" w:rsidRPr="002F29A1">
              <w:rPr>
                <w:rFonts w:ascii="Times New Roman" w:hAnsi="Times New Roman" w:cs="Times New Roman"/>
              </w:rPr>
              <w:t>по повишаване капацитета на местните жители за устойчиво използване на природните ресурси</w:t>
            </w:r>
            <w:r w:rsidR="001B542F" w:rsidRPr="002F29A1">
              <w:rPr>
                <w:rFonts w:ascii="Times New Roman" w:hAnsi="Times New Roman" w:cs="Times New Roman"/>
              </w:rPr>
              <w:t xml:space="preserve"> </w:t>
            </w:r>
            <w:r w:rsidR="0012189C" w:rsidRPr="002F29A1">
              <w:rPr>
                <w:rFonts w:ascii="Times New Roman" w:hAnsi="Times New Roman" w:cs="Times New Roman"/>
              </w:rPr>
              <w:t xml:space="preserve">също </w:t>
            </w:r>
            <w:r w:rsidR="00A8145F" w:rsidRPr="002F29A1">
              <w:rPr>
                <w:rFonts w:ascii="Times New Roman" w:hAnsi="Times New Roman" w:cs="Times New Roman"/>
              </w:rPr>
              <w:t>ще доведе до повишаване осведомеността на гражданите по въпросите за климатичните промени и опазването на околната среда</w:t>
            </w:r>
            <w:r w:rsidR="003118B3" w:rsidRPr="002F29A1">
              <w:rPr>
                <w:rFonts w:ascii="Times New Roman" w:hAnsi="Times New Roman" w:cs="Times New Roman"/>
              </w:rPr>
              <w:t xml:space="preserve">. </w:t>
            </w:r>
            <w:r w:rsidR="00787AAC" w:rsidRPr="002F29A1">
              <w:rPr>
                <w:rFonts w:ascii="Times New Roman" w:hAnsi="Times New Roman" w:cs="Times New Roman"/>
              </w:rPr>
              <w:t>Чрез разработване на общи методологии и модели за отговорно използване на природните ресурси и чрез изграждането на „Изследователски центрове за „Син растеж““ в трансграничния регион, изпълнението на Стратегическият проект се очаква да окаже положително въздействие по този показател. С изпълнението на Стратегическия проект ще се надгради съществуващия капацитет за изследване и мониторинг на екологичния статус на местните екосистеми чрез осигуряване на инфраструктура и оборудване за учени и експерти.</w:t>
            </w:r>
          </w:p>
          <w:p w14:paraId="2996F7D6" w14:textId="6E98F910" w:rsidR="00201FC6" w:rsidRPr="002F29A1" w:rsidRDefault="00B3081B">
            <w:pPr>
              <w:spacing w:after="120" w:line="300" w:lineRule="atLeast"/>
              <w:jc w:val="both"/>
              <w:rPr>
                <w:rFonts w:ascii="Times New Roman" w:hAnsi="Times New Roman" w:cs="Times New Roman"/>
                <w:lang w:eastAsia="el-GR"/>
              </w:rPr>
            </w:pPr>
            <w:r w:rsidRPr="002F29A1">
              <w:rPr>
                <w:rFonts w:ascii="Times New Roman" w:hAnsi="Times New Roman" w:cs="Times New Roman"/>
                <w:lang w:eastAsia="el-GR"/>
              </w:rPr>
              <w:t>Дейностите по всички изпълнявани през 202</w:t>
            </w:r>
            <w:r w:rsidR="00AF4A3D" w:rsidRPr="002F29A1">
              <w:rPr>
                <w:rFonts w:ascii="Times New Roman" w:hAnsi="Times New Roman" w:cs="Times New Roman"/>
                <w:lang w:eastAsia="el-GR"/>
              </w:rPr>
              <w:t>1</w:t>
            </w:r>
            <w:r w:rsidRPr="002F29A1">
              <w:rPr>
                <w:rFonts w:ascii="Times New Roman" w:hAnsi="Times New Roman" w:cs="Times New Roman"/>
                <w:lang w:eastAsia="el-GR"/>
              </w:rPr>
              <w:t xml:space="preserve"> г. проекти от Втора покана финансирани по Приоритетна ос 2 „Устойчив туризъм“ не са пряко насочени към този компонент. </w:t>
            </w:r>
            <w:r w:rsidR="00AF4A3D" w:rsidRPr="002F29A1">
              <w:rPr>
                <w:rFonts w:ascii="Times New Roman" w:hAnsi="Times New Roman" w:cs="Times New Roman"/>
                <w:lang w:eastAsia="el-GR"/>
              </w:rPr>
              <w:t>Осем</w:t>
            </w:r>
            <w:r w:rsidRPr="002F29A1">
              <w:rPr>
                <w:rFonts w:ascii="Times New Roman" w:hAnsi="Times New Roman" w:cs="Times New Roman"/>
                <w:lang w:eastAsia="el-GR"/>
              </w:rPr>
              <w:t xml:space="preserve"> проекта от ос 2, изпълнявани през 202</w:t>
            </w:r>
            <w:r w:rsidR="00AF4A3D" w:rsidRPr="002F29A1">
              <w:rPr>
                <w:rFonts w:ascii="Times New Roman" w:hAnsi="Times New Roman" w:cs="Times New Roman"/>
                <w:lang w:eastAsia="el-GR"/>
              </w:rPr>
              <w:t>1</w:t>
            </w:r>
            <w:r w:rsidRPr="002F29A1">
              <w:rPr>
                <w:rFonts w:ascii="Times New Roman" w:hAnsi="Times New Roman" w:cs="Times New Roman"/>
                <w:lang w:eastAsia="el-GR"/>
              </w:rPr>
              <w:t xml:space="preserve"> г. са посочили непряк положителен ефект върху насърчаването на устойчивото използване на водните ресурси, благодарение на дейностите свързани с повишаване на знанията в областта на опазване на околната среда и привличане интереса на туристите към устойчивото използване на водните ресурси.</w:t>
            </w:r>
            <w:r w:rsidR="00AF4A3D" w:rsidRPr="002F29A1">
              <w:rPr>
                <w:rFonts w:ascii="Times New Roman" w:hAnsi="Times New Roman" w:cs="Times New Roman"/>
                <w:lang w:eastAsia="el-GR"/>
              </w:rPr>
              <w:t xml:space="preserve"> По един от проектите е направено проучване сред общността относно природните ресурси на Странджа планина и отношението на населението към планината като място за здравословен туризъм.  </w:t>
            </w:r>
            <w:r w:rsidR="00AF4A3D" w:rsidRPr="002F29A1">
              <w:rPr>
                <w:rFonts w:ascii="Arial" w:hAnsi="Arial" w:cs="Arial"/>
                <w:sz w:val="18"/>
                <w:szCs w:val="18"/>
                <w:lang w:val="en-GB"/>
              </w:rPr>
              <w:t xml:space="preserve"> </w:t>
            </w:r>
          </w:p>
        </w:tc>
      </w:tr>
      <w:tr w:rsidR="00270898" w:rsidRPr="002F29A1" w14:paraId="45383367" w14:textId="77777777" w:rsidTr="00D27942">
        <w:trPr>
          <w:trHeight w:val="270"/>
        </w:trPr>
        <w:tc>
          <w:tcPr>
            <w:tcW w:w="2836" w:type="dxa"/>
            <w:vMerge/>
            <w:tcBorders>
              <w:left w:val="single" w:sz="4" w:space="0" w:color="auto"/>
              <w:right w:val="single" w:sz="4" w:space="0" w:color="auto"/>
            </w:tcBorders>
            <w:shd w:val="clear" w:color="auto" w:fill="B8CCE4" w:themeFill="accent1" w:themeFillTint="66"/>
            <w:vAlign w:val="center"/>
          </w:tcPr>
          <w:p w14:paraId="05348D9D"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C2973BC"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устойчивото използване на устойчив туризъм в посока опазване на водните ресурси?</w:t>
            </w:r>
          </w:p>
        </w:tc>
        <w:tc>
          <w:tcPr>
            <w:tcW w:w="9356" w:type="dxa"/>
            <w:tcBorders>
              <w:top w:val="single" w:sz="4" w:space="0" w:color="auto"/>
              <w:left w:val="nil"/>
              <w:bottom w:val="single" w:sz="4" w:space="0" w:color="auto"/>
              <w:right w:val="single" w:sz="4" w:space="0" w:color="auto"/>
            </w:tcBorders>
          </w:tcPr>
          <w:p w14:paraId="4223FA4A" w14:textId="60935272" w:rsidR="002D5C44" w:rsidRPr="002F29A1" w:rsidRDefault="002D5C44">
            <w:pPr>
              <w:spacing w:after="120" w:line="300" w:lineRule="atLeast"/>
              <w:jc w:val="both"/>
              <w:rPr>
                <w:rFonts w:ascii="Times New Roman" w:hAnsi="Times New Roman" w:cs="Times New Roman"/>
                <w:color w:val="7030A0"/>
              </w:rPr>
            </w:pPr>
            <w:r w:rsidRPr="002F29A1">
              <w:rPr>
                <w:rFonts w:ascii="Times New Roman" w:hAnsi="Times New Roman" w:cs="Times New Roman"/>
              </w:rPr>
              <w:t>Планираните съвместни дейности по изпълняваните проекти през 202</w:t>
            </w:r>
            <w:r w:rsidR="00AF4A3D" w:rsidRPr="002F29A1">
              <w:rPr>
                <w:rFonts w:ascii="Times New Roman" w:hAnsi="Times New Roman" w:cs="Times New Roman"/>
              </w:rPr>
              <w:t>1</w:t>
            </w:r>
            <w:r w:rsidRPr="002F29A1">
              <w:rPr>
                <w:rFonts w:ascii="Times New Roman" w:hAnsi="Times New Roman" w:cs="Times New Roman"/>
              </w:rPr>
              <w:t xml:space="preserve"> г. по Приоритетна ос 1 „Околна среда“, специфична цел 1.2 се очаква да допринесат благоприятно върху насърчаването на опазване на природата чрез еко-инициативи и кампании за почистване. Чрез </w:t>
            </w:r>
            <w:r w:rsidR="00301908" w:rsidRPr="002F29A1">
              <w:rPr>
                <w:rFonts w:ascii="Times New Roman" w:hAnsi="Times New Roman" w:cs="Times New Roman"/>
              </w:rPr>
              <w:t xml:space="preserve">кампании за повишаване на осведомеността, еко-работилници, разработване на Съвместен План за Управление, обучение за фермери, които да бъдат посланици в посока опазването на водните ресурси, </w:t>
            </w:r>
            <w:r w:rsidRPr="002F29A1">
              <w:rPr>
                <w:rFonts w:ascii="Times New Roman" w:hAnsi="Times New Roman" w:cs="Times New Roman"/>
              </w:rPr>
              <w:t>се цели насърчаване на устойчивия туризъм в трансграничния регион в дългосрочен план.</w:t>
            </w:r>
          </w:p>
          <w:p w14:paraId="6D49D9DF" w14:textId="3A1694D7" w:rsidR="00201FC6" w:rsidRPr="002F29A1" w:rsidRDefault="005571F3">
            <w:pPr>
              <w:spacing w:after="120" w:line="300" w:lineRule="atLeast"/>
              <w:jc w:val="both"/>
              <w:rPr>
                <w:rFonts w:ascii="Times New Roman" w:hAnsi="Times New Roman" w:cs="Times New Roman"/>
                <w:lang w:eastAsia="el-GR"/>
              </w:rPr>
            </w:pPr>
            <w:r w:rsidRPr="002F29A1">
              <w:rPr>
                <w:rFonts w:ascii="Times New Roman" w:hAnsi="Times New Roman" w:cs="Times New Roman"/>
              </w:rPr>
              <w:t>Дейностите по всички изпълнявани през 202</w:t>
            </w:r>
            <w:r w:rsidR="00301908"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w:t>
            </w:r>
            <w:r w:rsidR="00301908" w:rsidRPr="002F29A1">
              <w:rPr>
                <w:rFonts w:ascii="Times New Roman" w:hAnsi="Times New Roman" w:cs="Times New Roman"/>
              </w:rPr>
              <w:t xml:space="preserve">Пет </w:t>
            </w:r>
            <w:r w:rsidRPr="002F29A1">
              <w:rPr>
                <w:rFonts w:ascii="Times New Roman" w:hAnsi="Times New Roman" w:cs="Times New Roman"/>
              </w:rPr>
              <w:t>проекта от ос 2, изпълняван през 202</w:t>
            </w:r>
            <w:r w:rsidR="00301908" w:rsidRPr="002F29A1">
              <w:rPr>
                <w:rFonts w:ascii="Times New Roman" w:hAnsi="Times New Roman" w:cs="Times New Roman"/>
              </w:rPr>
              <w:t>1</w:t>
            </w:r>
            <w:r w:rsidRPr="002F29A1">
              <w:rPr>
                <w:rFonts w:ascii="Times New Roman" w:hAnsi="Times New Roman" w:cs="Times New Roman"/>
              </w:rPr>
              <w:t xml:space="preserve"> г. са посочили непряк положителен ефект върху устойчив туризъм в посока опазване на водните ресурси чрез изпълнение на  промоционални кампании. Един от тях, </w:t>
            </w:r>
            <w:r w:rsidRPr="002F29A1" w:rsidDel="00066FA5">
              <w:rPr>
                <w:rFonts w:ascii="Times New Roman" w:hAnsi="Times New Roman" w:cs="Times New Roman"/>
              </w:rPr>
              <w:t xml:space="preserve"> </w:t>
            </w:r>
            <w:r w:rsidRPr="002F29A1">
              <w:rPr>
                <w:rFonts w:ascii="Times New Roman" w:hAnsi="Times New Roman" w:cs="Times New Roman"/>
              </w:rPr>
              <w:t xml:space="preserve">финансиран по Специфична цел 2.1 </w:t>
            </w:r>
            <w:r w:rsidRPr="002F29A1">
              <w:rPr>
                <w:rFonts w:ascii="Times New Roman" w:hAnsi="Times New Roman" w:cs="Times New Roman"/>
              </w:rPr>
              <w:lastRenderedPageBreak/>
              <w:t xml:space="preserve">„Повишаване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допринася за насърчаването на устойчивото използване на туризма в посока опазване на водните ресурси посредством осигуряване на туристически достъп до планински извор в Странджа планина. </w:t>
            </w:r>
            <w:r w:rsidR="00301908" w:rsidRPr="002F29A1">
              <w:rPr>
                <w:rFonts w:ascii="Times New Roman" w:hAnsi="Times New Roman" w:cs="Times New Roman"/>
              </w:rPr>
              <w:t>По друг проект по време на обиколка с тур оператори е отделено време да се спре при две реки, и да се подчертае необходимостта от опазване на водните ресурси.</w:t>
            </w:r>
            <w:r w:rsidRPr="002F29A1">
              <w:rPr>
                <w:rFonts w:ascii="Times New Roman" w:hAnsi="Times New Roman" w:cs="Times New Roman"/>
              </w:rPr>
              <w:t xml:space="preserve"> Останалите проекти не се очаква да окажат ефект за насърчаване на туризма в посока опазване на водните ресурси</w:t>
            </w:r>
          </w:p>
        </w:tc>
      </w:tr>
      <w:tr w:rsidR="00270898" w:rsidRPr="002F29A1" w14:paraId="22070081" w14:textId="77777777" w:rsidTr="00D27942">
        <w:trPr>
          <w:trHeight w:val="270"/>
        </w:trPr>
        <w:tc>
          <w:tcPr>
            <w:tcW w:w="2836" w:type="dxa"/>
            <w:vMerge/>
            <w:tcBorders>
              <w:left w:val="single" w:sz="4" w:space="0" w:color="auto"/>
              <w:bottom w:val="single" w:sz="4" w:space="0" w:color="auto"/>
              <w:right w:val="single" w:sz="4" w:space="0" w:color="auto"/>
            </w:tcBorders>
            <w:shd w:val="clear" w:color="auto" w:fill="B8CCE4" w:themeFill="accent1" w:themeFillTint="66"/>
            <w:vAlign w:val="center"/>
          </w:tcPr>
          <w:p w14:paraId="1818C5C5"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967D7C2"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устойчивото използване на водите?</w:t>
            </w:r>
          </w:p>
        </w:tc>
        <w:tc>
          <w:tcPr>
            <w:tcW w:w="9356" w:type="dxa"/>
            <w:tcBorders>
              <w:top w:val="single" w:sz="4" w:space="0" w:color="auto"/>
              <w:left w:val="nil"/>
              <w:bottom w:val="single" w:sz="4" w:space="0" w:color="auto"/>
              <w:right w:val="single" w:sz="4" w:space="0" w:color="auto"/>
            </w:tcBorders>
          </w:tcPr>
          <w:p w14:paraId="3736163F" w14:textId="5C0C2DFE" w:rsidR="001C1D58" w:rsidRPr="002F29A1" w:rsidRDefault="00A97753">
            <w:pPr>
              <w:spacing w:after="120" w:line="300" w:lineRule="atLeast"/>
              <w:jc w:val="both"/>
              <w:rPr>
                <w:rFonts w:ascii="Times New Roman" w:hAnsi="Times New Roman" w:cs="Times New Roman"/>
                <w:color w:val="FF0000"/>
              </w:rPr>
            </w:pPr>
            <w:r w:rsidRPr="002F29A1">
              <w:rPr>
                <w:rFonts w:ascii="Times New Roman" w:hAnsi="Times New Roman" w:cs="Times New Roman"/>
              </w:rPr>
              <w:t xml:space="preserve">Меки мерки по проекти </w:t>
            </w:r>
            <w:r w:rsidR="00E331CC" w:rsidRPr="002F29A1">
              <w:rPr>
                <w:rFonts w:ascii="Times New Roman" w:hAnsi="Times New Roman" w:cs="Times New Roman"/>
              </w:rPr>
              <w:t>по Втора покана</w:t>
            </w:r>
            <w:r w:rsidRPr="002F29A1">
              <w:rPr>
                <w:rFonts w:ascii="Times New Roman" w:hAnsi="Times New Roman" w:cs="Times New Roman"/>
              </w:rPr>
              <w:t xml:space="preserve"> в обхвата на</w:t>
            </w:r>
            <w:r w:rsidR="002D5C44" w:rsidRPr="002F29A1">
              <w:rPr>
                <w:rFonts w:ascii="Times New Roman" w:hAnsi="Times New Roman" w:cs="Times New Roman"/>
              </w:rPr>
              <w:t xml:space="preserve"> Приоритетна ос 1 „Околна среда“, с</w:t>
            </w:r>
            <w:r w:rsidRPr="002F29A1">
              <w:rPr>
                <w:rFonts w:ascii="Times New Roman" w:hAnsi="Times New Roman" w:cs="Times New Roman"/>
              </w:rPr>
              <w:t>пецифична цел 1.2 се очаква да окажат въздействие върху насърчаването на отговорно поведение на обществото чрез информационни и обучителни събития за запознаване на общностите с екологичните проблеми.</w:t>
            </w:r>
            <w:r w:rsidR="00787AAC" w:rsidRPr="002F29A1">
              <w:t xml:space="preserve"> </w:t>
            </w:r>
            <w:r w:rsidR="00787AAC" w:rsidRPr="002F29A1">
              <w:rPr>
                <w:rFonts w:ascii="Times New Roman" w:hAnsi="Times New Roman" w:cs="Times New Roman"/>
              </w:rPr>
              <w:t>Чрез разработване на общи методологии и модели за отговорно използване на природните ресурси и чрез изграждането на „Изследователски центрове за „Син растеж““ в трансграничния регион ще се създадат условия за взаимодействие между учени, изследователи, местни институции и общности, също така ще се разработят и изпълнят инициативи, свързани с опазването на околната среда и екологично отговорно поведение.</w:t>
            </w:r>
            <w:r w:rsidR="00C2369B" w:rsidRPr="002F29A1">
              <w:rPr>
                <w:rFonts w:ascii="Times New Roman" w:hAnsi="Times New Roman" w:cs="Times New Roman"/>
                <w:color w:val="FF0000"/>
              </w:rPr>
              <w:t xml:space="preserve"> </w:t>
            </w:r>
          </w:p>
          <w:p w14:paraId="6FCCE200" w14:textId="638FC4A0" w:rsidR="00201FC6" w:rsidRPr="002F29A1" w:rsidRDefault="00301908">
            <w:pPr>
              <w:spacing w:after="120" w:line="300" w:lineRule="atLeast"/>
              <w:jc w:val="both"/>
              <w:rPr>
                <w:rFonts w:ascii="Times New Roman" w:hAnsi="Times New Roman" w:cs="Times New Roman"/>
              </w:rPr>
            </w:pPr>
            <w:r w:rsidRPr="002F29A1">
              <w:rPr>
                <w:rFonts w:ascii="Times New Roman" w:hAnsi="Times New Roman" w:cs="Times New Roman"/>
              </w:rPr>
              <w:t xml:space="preserve">Шест </w:t>
            </w:r>
            <w:r w:rsidR="001C1D58" w:rsidRPr="002F29A1">
              <w:rPr>
                <w:rFonts w:ascii="Times New Roman" w:hAnsi="Times New Roman" w:cs="Times New Roman"/>
              </w:rPr>
              <w:t>от проектите, финансирани от ос 2, изпълнявани през 202</w:t>
            </w:r>
            <w:r w:rsidRPr="002F29A1">
              <w:rPr>
                <w:rFonts w:ascii="Times New Roman" w:hAnsi="Times New Roman" w:cs="Times New Roman"/>
              </w:rPr>
              <w:t>1</w:t>
            </w:r>
            <w:r w:rsidR="001C1D58" w:rsidRPr="002F29A1">
              <w:rPr>
                <w:rFonts w:ascii="Times New Roman" w:hAnsi="Times New Roman" w:cs="Times New Roman"/>
              </w:rPr>
              <w:t xml:space="preserve"> г. са посочили непряк положителен ефект върху насърчаването на отговорно поведение на обществото чрез въвличане на гражданите в устойчивото използване на водите, благодарение на изпълнението на  промоционални кампании.</w:t>
            </w:r>
          </w:p>
        </w:tc>
      </w:tr>
      <w:tr w:rsidR="00270898" w:rsidRPr="002F29A1" w14:paraId="22AB2697" w14:textId="77777777" w:rsidTr="00D27942">
        <w:trPr>
          <w:trHeight w:val="236"/>
        </w:trPr>
        <w:tc>
          <w:tcPr>
            <w:tcW w:w="2836" w:type="dxa"/>
            <w:vMerge w:val="restart"/>
            <w:tcBorders>
              <w:top w:val="single" w:sz="4" w:space="0" w:color="auto"/>
              <w:left w:val="single" w:sz="4" w:space="0" w:color="auto"/>
              <w:right w:val="single" w:sz="4" w:space="0" w:color="auto"/>
            </w:tcBorders>
            <w:shd w:val="clear" w:color="auto" w:fill="C4BC96" w:themeFill="background2" w:themeFillShade="BF"/>
            <w:vAlign w:val="center"/>
          </w:tcPr>
          <w:p w14:paraId="01AB1AED" w14:textId="77777777" w:rsidR="00201FC6" w:rsidRPr="002F29A1" w:rsidRDefault="00201FC6" w:rsidP="00D27942">
            <w:pPr>
              <w:spacing w:after="0" w:line="240"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Почви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1C34A335"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запазването на функционалността на почвата?</w:t>
            </w:r>
          </w:p>
        </w:tc>
        <w:tc>
          <w:tcPr>
            <w:tcW w:w="9356" w:type="dxa"/>
            <w:tcBorders>
              <w:top w:val="single" w:sz="4" w:space="0" w:color="auto"/>
              <w:left w:val="nil"/>
              <w:bottom w:val="single" w:sz="4" w:space="0" w:color="auto"/>
              <w:right w:val="single" w:sz="4" w:space="0" w:color="auto"/>
            </w:tcBorders>
          </w:tcPr>
          <w:p w14:paraId="2A65E912" w14:textId="7BE66FF9" w:rsidR="00201FC6" w:rsidRPr="002F29A1" w:rsidRDefault="009F2362" w:rsidP="00491A87">
            <w:pPr>
              <w:spacing w:after="120" w:line="300" w:lineRule="atLeast"/>
              <w:jc w:val="both"/>
              <w:rPr>
                <w:rFonts w:ascii="Times New Roman" w:hAnsi="Times New Roman" w:cs="Times New Roman"/>
              </w:rPr>
            </w:pPr>
            <w:r w:rsidRPr="002F29A1">
              <w:rPr>
                <w:rFonts w:ascii="Times New Roman" w:hAnsi="Times New Roman" w:cs="Times New Roman"/>
              </w:rPr>
              <w:t xml:space="preserve">Дейностите по </w:t>
            </w:r>
            <w:r w:rsidR="00B85BB0" w:rsidRPr="002F29A1">
              <w:rPr>
                <w:rFonts w:ascii="Times New Roman" w:hAnsi="Times New Roman" w:cs="Times New Roman"/>
              </w:rPr>
              <w:t>проект</w:t>
            </w:r>
            <w:r w:rsidR="002C36FB" w:rsidRPr="002F29A1">
              <w:rPr>
                <w:rFonts w:ascii="Times New Roman" w:hAnsi="Times New Roman" w:cs="Times New Roman"/>
              </w:rPr>
              <w:t>и</w:t>
            </w:r>
            <w:r w:rsidR="00B85BB0" w:rsidRPr="002F29A1">
              <w:rPr>
                <w:rFonts w:ascii="Times New Roman" w:hAnsi="Times New Roman" w:cs="Times New Roman"/>
              </w:rPr>
              <w:t xml:space="preserve"> по Втора покана</w:t>
            </w:r>
            <w:r w:rsidRPr="002F29A1">
              <w:rPr>
                <w:rStyle w:val="tlid-translation"/>
                <w:rFonts w:ascii="Times New Roman" w:hAnsi="Times New Roman" w:cs="Times New Roman"/>
              </w:rPr>
              <w:t xml:space="preserve"> </w:t>
            </w:r>
            <w:r w:rsidR="00B85BB0" w:rsidRPr="002F29A1">
              <w:rPr>
                <w:rFonts w:ascii="Times New Roman" w:hAnsi="Times New Roman" w:cs="Times New Roman"/>
              </w:rPr>
              <w:t>в рамките на</w:t>
            </w:r>
            <w:r w:rsidR="002D5C44" w:rsidRPr="002F29A1">
              <w:rPr>
                <w:rFonts w:ascii="Times New Roman" w:hAnsi="Times New Roman" w:cs="Times New Roman"/>
              </w:rPr>
              <w:t xml:space="preserve"> Приоритетна ос 1 „Околна среда“, с</w:t>
            </w:r>
            <w:r w:rsidRPr="002F29A1">
              <w:rPr>
                <w:rFonts w:ascii="Times New Roman" w:hAnsi="Times New Roman" w:cs="Times New Roman"/>
              </w:rPr>
              <w:t xml:space="preserve">пецифична цел 1.2 биха оказали </w:t>
            </w:r>
            <w:r w:rsidR="002D5C44" w:rsidRPr="002F29A1">
              <w:rPr>
                <w:rFonts w:ascii="Times New Roman" w:hAnsi="Times New Roman" w:cs="Times New Roman"/>
              </w:rPr>
              <w:t xml:space="preserve">положително </w:t>
            </w:r>
            <w:r w:rsidRPr="002F29A1">
              <w:rPr>
                <w:rFonts w:ascii="Times New Roman" w:hAnsi="Times New Roman" w:cs="Times New Roman"/>
              </w:rPr>
              <w:t>въздействие върху запазването на функционалността на почвата. П</w:t>
            </w:r>
            <w:r w:rsidR="002C36FB" w:rsidRPr="002F29A1">
              <w:rPr>
                <w:rFonts w:ascii="Times New Roman" w:hAnsi="Times New Roman" w:cs="Times New Roman"/>
              </w:rPr>
              <w:t xml:space="preserve">о един от проектите е извършено </w:t>
            </w:r>
            <w:r w:rsidRPr="002F29A1">
              <w:rPr>
                <w:rFonts w:ascii="Times New Roman" w:hAnsi="Times New Roman" w:cs="Times New Roman"/>
              </w:rPr>
              <w:t>засаждане на нова гора и мерки за опазване на гори от изсъхване, което ще благоприятства</w:t>
            </w:r>
            <w:r w:rsidRPr="002F29A1">
              <w:rPr>
                <w:rStyle w:val="tlid-translation"/>
                <w:rFonts w:ascii="Times New Roman" w:hAnsi="Times New Roman" w:cs="Times New Roman"/>
              </w:rPr>
              <w:t xml:space="preserve"> поддържането на почвеното плодородие и запазването на повърхностния почвен слой</w:t>
            </w:r>
            <w:r w:rsidRPr="002F29A1">
              <w:rPr>
                <w:rFonts w:ascii="Times New Roman" w:hAnsi="Times New Roman" w:cs="Times New Roman"/>
              </w:rPr>
              <w:t>.</w:t>
            </w:r>
            <w:r w:rsidR="002C36FB" w:rsidRPr="002F29A1">
              <w:rPr>
                <w:rFonts w:ascii="Times New Roman" w:hAnsi="Times New Roman" w:cs="Times New Roman"/>
              </w:rPr>
              <w:t xml:space="preserve"> По друг са изпълнени дейности по идентификация и </w:t>
            </w:r>
            <w:proofErr w:type="spellStart"/>
            <w:r w:rsidR="002C36FB" w:rsidRPr="002F29A1">
              <w:rPr>
                <w:rFonts w:ascii="Times New Roman" w:hAnsi="Times New Roman" w:cs="Times New Roman"/>
              </w:rPr>
              <w:t>ревитализация</w:t>
            </w:r>
            <w:proofErr w:type="spellEnd"/>
            <w:r w:rsidR="002C36FB" w:rsidRPr="002F29A1">
              <w:rPr>
                <w:rFonts w:ascii="Times New Roman" w:hAnsi="Times New Roman" w:cs="Times New Roman"/>
              </w:rPr>
              <w:t xml:space="preserve"> на изоставени сметища. </w:t>
            </w:r>
            <w:r w:rsidR="00581F69" w:rsidRPr="002F29A1">
              <w:rPr>
                <w:rFonts w:ascii="Times New Roman" w:hAnsi="Times New Roman" w:cs="Times New Roman"/>
              </w:rPr>
              <w:t xml:space="preserve"> </w:t>
            </w:r>
            <w:r w:rsidR="003D0103" w:rsidRPr="002F29A1">
              <w:rPr>
                <w:rFonts w:ascii="Times New Roman" w:hAnsi="Times New Roman" w:cs="Times New Roman"/>
              </w:rPr>
              <w:t>Дейностите по всички изпълнявани през 202</w:t>
            </w:r>
            <w:r w:rsidR="002C36FB" w:rsidRPr="002F29A1">
              <w:rPr>
                <w:rFonts w:ascii="Times New Roman" w:hAnsi="Times New Roman" w:cs="Times New Roman"/>
              </w:rPr>
              <w:t>1</w:t>
            </w:r>
            <w:r w:rsidR="003D0103"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p>
        </w:tc>
      </w:tr>
      <w:tr w:rsidR="00270898" w:rsidRPr="002F29A1" w14:paraId="091C80C2" w14:textId="77777777" w:rsidTr="00D27942">
        <w:trPr>
          <w:trHeight w:val="236"/>
        </w:trPr>
        <w:tc>
          <w:tcPr>
            <w:tcW w:w="2836" w:type="dxa"/>
            <w:vMerge/>
            <w:tcBorders>
              <w:left w:val="single" w:sz="4" w:space="0" w:color="auto"/>
              <w:right w:val="single" w:sz="4" w:space="0" w:color="auto"/>
            </w:tcBorders>
            <w:shd w:val="clear" w:color="auto" w:fill="C4BC96" w:themeFill="background2" w:themeFillShade="BF"/>
            <w:vAlign w:val="center"/>
          </w:tcPr>
          <w:p w14:paraId="1AF43A89" w14:textId="77777777" w:rsidR="00201FC6" w:rsidRPr="002F29A1" w:rsidRDefault="00201FC6">
            <w:pPr>
              <w:spacing w:after="0" w:line="240" w:lineRule="auto"/>
              <w:ind w:left="34"/>
              <w:jc w:val="both"/>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6765EC8"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 xml:space="preserve">Проектите ще имат ли ефект върху насърчаването на </w:t>
            </w:r>
            <w:r w:rsidRPr="002F29A1">
              <w:rPr>
                <w:rFonts w:ascii="Times New Roman" w:hAnsi="Times New Roman" w:cs="Times New Roman"/>
                <w:sz w:val="20"/>
                <w:szCs w:val="20"/>
              </w:rPr>
              <w:lastRenderedPageBreak/>
              <w:t>устойчивото ползване на почвените ресурси?</w:t>
            </w:r>
          </w:p>
        </w:tc>
        <w:tc>
          <w:tcPr>
            <w:tcW w:w="9356" w:type="dxa"/>
            <w:tcBorders>
              <w:top w:val="single" w:sz="4" w:space="0" w:color="auto"/>
              <w:left w:val="nil"/>
              <w:bottom w:val="single" w:sz="4" w:space="0" w:color="auto"/>
              <w:right w:val="single" w:sz="4" w:space="0" w:color="auto"/>
            </w:tcBorders>
          </w:tcPr>
          <w:p w14:paraId="261EDD4C" w14:textId="33C7034C" w:rsidR="00201FC6" w:rsidRPr="002F29A1" w:rsidRDefault="00EF0076" w:rsidP="00491A87">
            <w:pPr>
              <w:spacing w:after="120" w:line="300" w:lineRule="atLeast"/>
              <w:jc w:val="both"/>
              <w:rPr>
                <w:rFonts w:ascii="Times New Roman" w:hAnsi="Times New Roman" w:cs="Times New Roman"/>
              </w:rPr>
            </w:pPr>
            <w:r w:rsidRPr="002F29A1">
              <w:rPr>
                <w:rFonts w:ascii="Times New Roman" w:hAnsi="Times New Roman" w:cs="Times New Roman"/>
              </w:rPr>
              <w:lastRenderedPageBreak/>
              <w:t xml:space="preserve">Дейностите по няколко проекта </w:t>
            </w:r>
            <w:r w:rsidR="00BA246E" w:rsidRPr="002F29A1">
              <w:rPr>
                <w:rFonts w:ascii="Times New Roman" w:hAnsi="Times New Roman" w:cs="Times New Roman"/>
              </w:rPr>
              <w:t>по Втора покана</w:t>
            </w:r>
            <w:r w:rsidRPr="002F29A1">
              <w:rPr>
                <w:rStyle w:val="tlid-translation"/>
                <w:rFonts w:ascii="Times New Roman" w:hAnsi="Times New Roman" w:cs="Times New Roman"/>
              </w:rPr>
              <w:t xml:space="preserve"> </w:t>
            </w:r>
            <w:r w:rsidRPr="002F29A1">
              <w:rPr>
                <w:rFonts w:ascii="Times New Roman" w:hAnsi="Times New Roman" w:cs="Times New Roman"/>
              </w:rPr>
              <w:t>по</w:t>
            </w:r>
            <w:r w:rsidR="002D5C44" w:rsidRPr="002F29A1">
              <w:rPr>
                <w:rFonts w:ascii="Times New Roman" w:hAnsi="Times New Roman" w:cs="Times New Roman"/>
              </w:rPr>
              <w:t xml:space="preserve"> Приоритетна ос 1 „Околна среда“, с</w:t>
            </w:r>
            <w:r w:rsidRPr="002F29A1">
              <w:rPr>
                <w:rFonts w:ascii="Times New Roman" w:hAnsi="Times New Roman" w:cs="Times New Roman"/>
              </w:rPr>
              <w:t xml:space="preserve">пецифична цел 1.2 се очаква да имат </w:t>
            </w:r>
            <w:r w:rsidR="002D5C44" w:rsidRPr="002F29A1">
              <w:rPr>
                <w:rFonts w:ascii="Times New Roman" w:hAnsi="Times New Roman" w:cs="Times New Roman"/>
              </w:rPr>
              <w:t xml:space="preserve">благоприятен </w:t>
            </w:r>
            <w:r w:rsidRPr="002F29A1">
              <w:rPr>
                <w:rFonts w:ascii="Times New Roman" w:hAnsi="Times New Roman" w:cs="Times New Roman"/>
              </w:rPr>
              <w:t xml:space="preserve">ефект върху насърчаването на </w:t>
            </w:r>
            <w:r w:rsidRPr="002F29A1">
              <w:rPr>
                <w:rFonts w:ascii="Times New Roman" w:hAnsi="Times New Roman" w:cs="Times New Roman"/>
              </w:rPr>
              <w:lastRenderedPageBreak/>
              <w:t xml:space="preserve">устойчивото ползване на почвените ресурси. </w:t>
            </w:r>
            <w:r w:rsidR="009F175B" w:rsidRPr="002F29A1">
              <w:rPr>
                <w:rFonts w:ascii="Times New Roman" w:hAnsi="Times New Roman" w:cs="Times New Roman"/>
              </w:rPr>
              <w:t xml:space="preserve">Изпълнено </w:t>
            </w:r>
            <w:r w:rsidRPr="002F29A1">
              <w:rPr>
                <w:rFonts w:ascii="Times New Roman" w:hAnsi="Times New Roman" w:cs="Times New Roman"/>
              </w:rPr>
              <w:t>е засаждане на нова гора</w:t>
            </w:r>
            <w:r w:rsidR="009F175B" w:rsidRPr="002F29A1">
              <w:rPr>
                <w:rFonts w:ascii="Times New Roman" w:hAnsi="Times New Roman" w:cs="Times New Roman"/>
              </w:rPr>
              <w:t>,</w:t>
            </w:r>
            <w:r w:rsidRPr="002F29A1">
              <w:rPr>
                <w:rFonts w:ascii="Times New Roman" w:hAnsi="Times New Roman" w:cs="Times New Roman"/>
              </w:rPr>
              <w:t xml:space="preserve"> опазване на гори от изсъхване, </w:t>
            </w:r>
            <w:r w:rsidR="009F175B" w:rsidRPr="002F29A1">
              <w:rPr>
                <w:rFonts w:ascii="Times New Roman" w:hAnsi="Times New Roman" w:cs="Times New Roman"/>
              </w:rPr>
              <w:t xml:space="preserve">почистване на сметище, </w:t>
            </w:r>
            <w:r w:rsidRPr="002F29A1">
              <w:rPr>
                <w:rFonts w:ascii="Times New Roman" w:hAnsi="Times New Roman" w:cs="Times New Roman"/>
              </w:rPr>
              <w:t xml:space="preserve">което ще окаже </w:t>
            </w:r>
            <w:r w:rsidRPr="002F29A1">
              <w:rPr>
                <w:rFonts w:ascii="Times New Roman" w:hAnsi="Times New Roman" w:cs="Times New Roman"/>
                <w:bCs/>
                <w:lang w:eastAsia="el-GR"/>
              </w:rPr>
              <w:t>положителен ефект върху структурата на почвата, намалявайки риска от ерозия и свлачища. Учени</w:t>
            </w:r>
            <w:r w:rsidRPr="002F29A1">
              <w:rPr>
                <w:rFonts w:ascii="Times New Roman" w:hAnsi="Times New Roman" w:cs="Times New Roman"/>
              </w:rPr>
              <w:t xml:space="preserve">ците </w:t>
            </w:r>
            <w:r w:rsidR="009F175B" w:rsidRPr="002F29A1">
              <w:rPr>
                <w:rFonts w:ascii="Times New Roman" w:hAnsi="Times New Roman" w:cs="Times New Roman"/>
              </w:rPr>
              <w:t>са били</w:t>
            </w:r>
            <w:r w:rsidRPr="002F29A1">
              <w:rPr>
                <w:rFonts w:ascii="Times New Roman" w:hAnsi="Times New Roman" w:cs="Times New Roman"/>
              </w:rPr>
              <w:t xml:space="preserve"> запознати с проблемите на почвените ресурси с цел да се провокират навици за тяхното устойчиво използване, </w:t>
            </w:r>
            <w:r w:rsidR="009F175B" w:rsidRPr="002F29A1">
              <w:rPr>
                <w:rStyle w:val="tlid-translation"/>
                <w:rFonts w:ascii="Times New Roman" w:hAnsi="Times New Roman" w:cs="Times New Roman"/>
              </w:rPr>
              <w:t>проучено е</w:t>
            </w:r>
            <w:r w:rsidR="009F175B" w:rsidRPr="002F29A1">
              <w:rPr>
                <w:rFonts w:ascii="Times New Roman" w:hAnsi="Times New Roman" w:cs="Times New Roman"/>
              </w:rPr>
              <w:t xml:space="preserve"> </w:t>
            </w:r>
            <w:r w:rsidRPr="002F29A1">
              <w:rPr>
                <w:rFonts w:ascii="Times New Roman" w:hAnsi="Times New Roman" w:cs="Times New Roman"/>
              </w:rPr>
              <w:t xml:space="preserve">състоянието на почвата и селскостопански производители </w:t>
            </w:r>
            <w:r w:rsidR="009F175B" w:rsidRPr="002F29A1">
              <w:rPr>
                <w:rFonts w:ascii="Times New Roman" w:hAnsi="Times New Roman" w:cs="Times New Roman"/>
              </w:rPr>
              <w:t>са</w:t>
            </w:r>
            <w:r w:rsidRPr="002F29A1">
              <w:rPr>
                <w:rFonts w:ascii="Times New Roman" w:hAnsi="Times New Roman" w:cs="Times New Roman"/>
              </w:rPr>
              <w:t xml:space="preserve"> обучени </w:t>
            </w:r>
            <w:r w:rsidR="00AF26CB" w:rsidRPr="002F29A1">
              <w:rPr>
                <w:rFonts w:ascii="Times New Roman" w:hAnsi="Times New Roman" w:cs="Times New Roman"/>
              </w:rPr>
              <w:t xml:space="preserve">на принципите на </w:t>
            </w:r>
            <w:r w:rsidRPr="002F29A1">
              <w:rPr>
                <w:rFonts w:ascii="Times New Roman" w:hAnsi="Times New Roman" w:cs="Times New Roman"/>
              </w:rPr>
              <w:t>устойчиво</w:t>
            </w:r>
            <w:r w:rsidR="00AF26CB" w:rsidRPr="002F29A1">
              <w:rPr>
                <w:rFonts w:ascii="Times New Roman" w:hAnsi="Times New Roman" w:cs="Times New Roman"/>
              </w:rPr>
              <w:t>то</w:t>
            </w:r>
            <w:r w:rsidRPr="002F29A1">
              <w:rPr>
                <w:rFonts w:ascii="Times New Roman" w:hAnsi="Times New Roman" w:cs="Times New Roman"/>
              </w:rPr>
              <w:t xml:space="preserve"> земеделие.</w:t>
            </w:r>
            <w:r w:rsidR="006920DE" w:rsidRPr="002F29A1">
              <w:rPr>
                <w:rFonts w:ascii="Times New Roman" w:hAnsi="Times New Roman" w:cs="Times New Roman"/>
              </w:rPr>
              <w:t xml:space="preserve"> </w:t>
            </w:r>
            <w:r w:rsidR="005B7991" w:rsidRPr="002F29A1">
              <w:rPr>
                <w:rFonts w:ascii="Times New Roman" w:hAnsi="Times New Roman" w:cs="Times New Roman"/>
              </w:rPr>
              <w:t xml:space="preserve">Чрез инвестиционни дейности по </w:t>
            </w:r>
            <w:r w:rsidR="006920DE" w:rsidRPr="002F29A1">
              <w:rPr>
                <w:rFonts w:ascii="Times New Roman" w:hAnsi="Times New Roman" w:cs="Times New Roman"/>
              </w:rPr>
              <w:t xml:space="preserve">проект по Втора покана за </w:t>
            </w:r>
            <w:r w:rsidR="005B7991" w:rsidRPr="002F29A1">
              <w:rPr>
                <w:rFonts w:ascii="Times New Roman" w:hAnsi="Times New Roman" w:cs="Times New Roman"/>
              </w:rPr>
              <w:t>изграждане на аналитична лаборатория за изследване на качеството на водата и почвата</w:t>
            </w:r>
            <w:r w:rsidR="000504CC" w:rsidRPr="002F29A1">
              <w:rPr>
                <w:rFonts w:ascii="Times New Roman" w:hAnsi="Times New Roman" w:cs="Times New Roman"/>
              </w:rPr>
              <w:t xml:space="preserve"> и доставяне на лабораторно оборудване и измервателни уреди за мониторинг на екосистемите</w:t>
            </w:r>
            <w:r w:rsidR="005B7991" w:rsidRPr="002F29A1">
              <w:rPr>
                <w:rFonts w:ascii="Times New Roman" w:hAnsi="Times New Roman" w:cs="Times New Roman"/>
              </w:rPr>
              <w:t xml:space="preserve"> се очаква положителен ефект върху насърчаването на устойчивото ползване на почвените ресурси.</w:t>
            </w:r>
            <w:r w:rsidR="006920DE" w:rsidRPr="002F29A1">
              <w:rPr>
                <w:rFonts w:ascii="Times New Roman" w:hAnsi="Times New Roman" w:cs="Times New Roman"/>
              </w:rPr>
              <w:t xml:space="preserve"> </w:t>
            </w:r>
            <w:r w:rsidR="00B163C5" w:rsidRPr="002F29A1">
              <w:rPr>
                <w:rFonts w:ascii="Times New Roman" w:hAnsi="Times New Roman" w:cs="Times New Roman"/>
              </w:rPr>
              <w:t xml:space="preserve">Дейностите по всички изпълнявани през </w:t>
            </w:r>
            <w:r w:rsidR="00AF26CB" w:rsidRPr="002F29A1">
              <w:rPr>
                <w:rFonts w:ascii="Times New Roman" w:hAnsi="Times New Roman" w:cs="Times New Roman"/>
              </w:rPr>
              <w:t>202</w:t>
            </w:r>
            <w:r w:rsidR="009F175B" w:rsidRPr="002F29A1">
              <w:rPr>
                <w:rFonts w:ascii="Times New Roman" w:hAnsi="Times New Roman" w:cs="Times New Roman"/>
              </w:rPr>
              <w:t>1</w:t>
            </w:r>
            <w:r w:rsidR="00AF26CB" w:rsidRPr="002F29A1">
              <w:rPr>
                <w:rFonts w:ascii="Times New Roman" w:hAnsi="Times New Roman" w:cs="Times New Roman"/>
              </w:rPr>
              <w:t xml:space="preserve"> </w:t>
            </w:r>
            <w:r w:rsidR="00B163C5" w:rsidRPr="002F29A1">
              <w:rPr>
                <w:rFonts w:ascii="Times New Roman" w:hAnsi="Times New Roman" w:cs="Times New Roman"/>
              </w:rPr>
              <w:t>г. проекти от Втора покана финансирани по Приоритетна ос 2 „Устойчив туризъм“ не са пряко насочени към този компонент.</w:t>
            </w:r>
          </w:p>
        </w:tc>
      </w:tr>
      <w:tr w:rsidR="00270898" w:rsidRPr="002F29A1" w14:paraId="62D6678A" w14:textId="77777777" w:rsidTr="00D27942">
        <w:trPr>
          <w:trHeight w:val="236"/>
        </w:trPr>
        <w:tc>
          <w:tcPr>
            <w:tcW w:w="2836" w:type="dxa"/>
            <w:vMerge/>
            <w:tcBorders>
              <w:left w:val="single" w:sz="4" w:space="0" w:color="auto"/>
              <w:right w:val="single" w:sz="4" w:space="0" w:color="auto"/>
            </w:tcBorders>
            <w:shd w:val="clear" w:color="auto" w:fill="C4BC96" w:themeFill="background2" w:themeFillShade="BF"/>
            <w:vAlign w:val="center"/>
          </w:tcPr>
          <w:p w14:paraId="25844548" w14:textId="77777777" w:rsidR="00201FC6" w:rsidRPr="002F29A1" w:rsidRDefault="00201FC6">
            <w:pPr>
              <w:spacing w:after="0" w:line="240" w:lineRule="auto"/>
              <w:ind w:left="34"/>
              <w:jc w:val="both"/>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E62947A"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устойчивия туризъм към опазване на земята?</w:t>
            </w:r>
          </w:p>
        </w:tc>
        <w:tc>
          <w:tcPr>
            <w:tcW w:w="9356" w:type="dxa"/>
            <w:tcBorders>
              <w:top w:val="single" w:sz="4" w:space="0" w:color="auto"/>
              <w:left w:val="nil"/>
              <w:bottom w:val="single" w:sz="4" w:space="0" w:color="auto"/>
              <w:right w:val="single" w:sz="4" w:space="0" w:color="auto"/>
            </w:tcBorders>
          </w:tcPr>
          <w:p w14:paraId="54DE1DC6" w14:textId="74D6393F" w:rsidR="002B0045" w:rsidRPr="002F29A1" w:rsidRDefault="009F175B">
            <w:pPr>
              <w:spacing w:after="120" w:line="300" w:lineRule="atLeast"/>
              <w:jc w:val="both"/>
              <w:rPr>
                <w:rFonts w:ascii="Times New Roman" w:hAnsi="Times New Roman" w:cs="Times New Roman"/>
              </w:rPr>
            </w:pPr>
            <w:r w:rsidRPr="002F29A1">
              <w:rPr>
                <w:rFonts w:ascii="Times New Roman" w:hAnsi="Times New Roman" w:cs="Times New Roman"/>
              </w:rPr>
              <w:t xml:space="preserve">Изпълнените </w:t>
            </w:r>
            <w:r w:rsidR="002B0045" w:rsidRPr="002F29A1">
              <w:rPr>
                <w:rFonts w:ascii="Times New Roman" w:hAnsi="Times New Roman" w:cs="Times New Roman"/>
              </w:rPr>
              <w:t>меки мерки по някои от проектите по Втора покана</w:t>
            </w:r>
            <w:r w:rsidR="002B0045" w:rsidRPr="002F29A1">
              <w:rPr>
                <w:rStyle w:val="tlid-translation"/>
                <w:rFonts w:ascii="Times New Roman" w:hAnsi="Times New Roman" w:cs="Times New Roman"/>
              </w:rPr>
              <w:t xml:space="preserve"> </w:t>
            </w:r>
            <w:r w:rsidR="002B0045" w:rsidRPr="002F29A1">
              <w:rPr>
                <w:rFonts w:ascii="Times New Roman" w:hAnsi="Times New Roman" w:cs="Times New Roman"/>
              </w:rPr>
              <w:t xml:space="preserve">по </w:t>
            </w:r>
            <w:r w:rsidR="002D5C44" w:rsidRPr="002F29A1">
              <w:rPr>
                <w:rFonts w:ascii="Times New Roman" w:hAnsi="Times New Roman" w:cs="Times New Roman"/>
              </w:rPr>
              <w:t>Приоритетна ос 1 „Околна среда“, с</w:t>
            </w:r>
            <w:r w:rsidR="002B0045" w:rsidRPr="002F29A1">
              <w:rPr>
                <w:rFonts w:ascii="Times New Roman" w:hAnsi="Times New Roman" w:cs="Times New Roman"/>
              </w:rPr>
              <w:t xml:space="preserve">пецифична цел 1.2 се очаква да имат ефект върху насърчаването на отговорно поведение на обществото чрез организиране на информационни и обучителни събития  за </w:t>
            </w:r>
            <w:r w:rsidRPr="002F29A1">
              <w:rPr>
                <w:rFonts w:ascii="Times New Roman" w:hAnsi="Times New Roman" w:cs="Times New Roman"/>
              </w:rPr>
              <w:t xml:space="preserve">обществото с цел </w:t>
            </w:r>
            <w:r w:rsidR="002B0045" w:rsidRPr="002F29A1">
              <w:rPr>
                <w:rFonts w:ascii="Times New Roman" w:hAnsi="Times New Roman" w:cs="Times New Roman"/>
              </w:rPr>
              <w:t xml:space="preserve">запознаване с проблемите на почвените ресурси и тяхното устойчиво използване. </w:t>
            </w:r>
          </w:p>
          <w:p w14:paraId="06E6E471" w14:textId="316A9BEF" w:rsidR="0013621D" w:rsidRPr="002F29A1" w:rsidRDefault="003D0103" w:rsidP="00491A87">
            <w:pPr>
              <w:spacing w:after="120" w:line="300" w:lineRule="atLeast"/>
              <w:jc w:val="both"/>
              <w:rPr>
                <w:rFonts w:ascii="Times New Roman" w:hAnsi="Times New Roman" w:cs="Times New Roman"/>
                <w:color w:val="FF0000"/>
              </w:rPr>
            </w:pPr>
            <w:r w:rsidRPr="002F29A1">
              <w:rPr>
                <w:rFonts w:ascii="Times New Roman" w:hAnsi="Times New Roman" w:cs="Times New Roman"/>
              </w:rPr>
              <w:t>Дейностите по всички изпълнявани през 202</w:t>
            </w:r>
            <w:r w:rsidR="009F175B"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Само </w:t>
            </w:r>
            <w:r w:rsidR="009F175B" w:rsidRPr="002F29A1">
              <w:rPr>
                <w:rFonts w:ascii="Times New Roman" w:hAnsi="Times New Roman" w:cs="Times New Roman"/>
              </w:rPr>
              <w:t>седем</w:t>
            </w:r>
            <w:r w:rsidRPr="002F29A1">
              <w:rPr>
                <w:rFonts w:ascii="Times New Roman" w:hAnsi="Times New Roman" w:cs="Times New Roman"/>
              </w:rPr>
              <w:t xml:space="preserve"> от проектите по тази приоритетна ос са оценени, като такива с очакван непряк положителен ефект върху почвите, който се дължи главно на дейности за насърчаване на устойчивия туризъм и образователните инициативи, които оказват опосредствано влияние върху опазване на конкретни територии.</w:t>
            </w:r>
          </w:p>
        </w:tc>
      </w:tr>
      <w:tr w:rsidR="00270898" w:rsidRPr="002F29A1" w14:paraId="29D3221D" w14:textId="77777777" w:rsidTr="00D27942">
        <w:trPr>
          <w:trHeight w:val="236"/>
        </w:trPr>
        <w:tc>
          <w:tcPr>
            <w:tcW w:w="2836"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564F0494" w14:textId="77777777" w:rsidR="00201FC6" w:rsidRPr="002F29A1" w:rsidRDefault="00201FC6">
            <w:pPr>
              <w:spacing w:after="0" w:line="240" w:lineRule="auto"/>
              <w:ind w:left="34"/>
              <w:jc w:val="both"/>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06F8DBD"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отговорно поведение на обществото чрез повишаване на познанията и съзнанието за опазване на почвата?</w:t>
            </w:r>
          </w:p>
        </w:tc>
        <w:tc>
          <w:tcPr>
            <w:tcW w:w="9356" w:type="dxa"/>
            <w:tcBorders>
              <w:top w:val="single" w:sz="4" w:space="0" w:color="auto"/>
              <w:left w:val="nil"/>
              <w:bottom w:val="single" w:sz="4" w:space="0" w:color="auto"/>
              <w:right w:val="single" w:sz="4" w:space="0" w:color="auto"/>
            </w:tcBorders>
          </w:tcPr>
          <w:p w14:paraId="2F8FEAE6" w14:textId="61ECE01C" w:rsidR="00FD1BB7" w:rsidRPr="00077DE7" w:rsidRDefault="009F175B">
            <w:pPr>
              <w:spacing w:after="120" w:line="300" w:lineRule="atLeast"/>
              <w:jc w:val="both"/>
              <w:rPr>
                <w:rFonts w:ascii="Times New Roman" w:hAnsi="Times New Roman" w:cs="Times New Roman"/>
              </w:rPr>
            </w:pPr>
            <w:r w:rsidRPr="002F29A1">
              <w:rPr>
                <w:rFonts w:ascii="Times New Roman" w:hAnsi="Times New Roman" w:cs="Times New Roman"/>
              </w:rPr>
              <w:t xml:space="preserve">Изпълняваните </w:t>
            </w:r>
            <w:r w:rsidR="00FD1BB7" w:rsidRPr="002F29A1">
              <w:rPr>
                <w:rFonts w:ascii="Times New Roman" w:hAnsi="Times New Roman" w:cs="Times New Roman"/>
              </w:rPr>
              <w:t>меки мерки</w:t>
            </w:r>
            <w:r w:rsidRPr="002F29A1">
              <w:rPr>
                <w:rFonts w:ascii="Times New Roman" w:hAnsi="Times New Roman" w:cs="Times New Roman"/>
              </w:rPr>
              <w:t xml:space="preserve"> през 2021 г.</w:t>
            </w:r>
            <w:r w:rsidR="00FD1BB7" w:rsidRPr="002F29A1">
              <w:rPr>
                <w:rFonts w:ascii="Times New Roman" w:hAnsi="Times New Roman" w:cs="Times New Roman"/>
              </w:rPr>
              <w:t xml:space="preserve"> по някои от проектите по Втора покана</w:t>
            </w:r>
            <w:r w:rsidR="00FD1BB7" w:rsidRPr="002F29A1">
              <w:rPr>
                <w:rStyle w:val="tlid-translation"/>
                <w:rFonts w:ascii="Times New Roman" w:hAnsi="Times New Roman" w:cs="Times New Roman"/>
              </w:rPr>
              <w:t xml:space="preserve"> </w:t>
            </w:r>
            <w:r w:rsidR="00FD1BB7" w:rsidRPr="002F29A1">
              <w:rPr>
                <w:rFonts w:ascii="Times New Roman" w:hAnsi="Times New Roman" w:cs="Times New Roman"/>
              </w:rPr>
              <w:t>по</w:t>
            </w:r>
            <w:r w:rsidR="002D5C44" w:rsidRPr="002F29A1">
              <w:rPr>
                <w:rFonts w:ascii="Times New Roman" w:hAnsi="Times New Roman" w:cs="Times New Roman"/>
              </w:rPr>
              <w:t xml:space="preserve"> Приоритетна ос 1 „Околна среда“, с</w:t>
            </w:r>
            <w:r w:rsidR="00FD1BB7" w:rsidRPr="002F29A1">
              <w:rPr>
                <w:rFonts w:ascii="Times New Roman" w:hAnsi="Times New Roman" w:cs="Times New Roman"/>
              </w:rPr>
              <w:t>пецифична цел 1.2 се очаква да имат</w:t>
            </w:r>
            <w:r w:rsidR="002D5C44" w:rsidRPr="002F29A1">
              <w:rPr>
                <w:rFonts w:ascii="Times New Roman" w:hAnsi="Times New Roman" w:cs="Times New Roman"/>
              </w:rPr>
              <w:t xml:space="preserve"> благоприятен</w:t>
            </w:r>
            <w:r w:rsidR="00FD1BB7" w:rsidRPr="002F29A1">
              <w:rPr>
                <w:rFonts w:ascii="Times New Roman" w:hAnsi="Times New Roman" w:cs="Times New Roman"/>
              </w:rPr>
              <w:t xml:space="preserve"> ефект върху насърчаването на отговорно поведение на обществото чрез организиране на информационни и обучителни събития за запознаване с проблемите на почвените ресурси и тяхното устойчиво използване, както и </w:t>
            </w:r>
            <w:r w:rsidR="00FD1BB7" w:rsidRPr="00077DE7">
              <w:rPr>
                <w:rFonts w:ascii="Times New Roman" w:hAnsi="Times New Roman" w:cs="Times New Roman"/>
              </w:rPr>
              <w:t>чрез инициативите за защита на природата, обучения и обмен на опит, свързани с опазване на почвените ресурси.</w:t>
            </w:r>
          </w:p>
          <w:p w14:paraId="429D5BAF" w14:textId="3D5216C7" w:rsidR="00FD04EA" w:rsidRPr="002F29A1" w:rsidRDefault="00FD04EA" w:rsidP="00491A87">
            <w:pPr>
              <w:spacing w:after="120" w:line="300" w:lineRule="atLeast"/>
              <w:jc w:val="both"/>
              <w:rPr>
                <w:rFonts w:ascii="Times New Roman" w:hAnsi="Times New Roman" w:cs="Times New Roman"/>
              </w:rPr>
            </w:pPr>
            <w:r w:rsidRPr="002F29A1">
              <w:rPr>
                <w:rFonts w:ascii="Times New Roman" w:hAnsi="Times New Roman" w:cs="Times New Roman"/>
              </w:rPr>
              <w:lastRenderedPageBreak/>
              <w:t>Дейностите по всички изпълнявани през 202</w:t>
            </w:r>
            <w:r w:rsidR="009F175B"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Само </w:t>
            </w:r>
            <w:r w:rsidR="009F175B" w:rsidRPr="002F29A1">
              <w:rPr>
                <w:rFonts w:ascii="Times New Roman" w:hAnsi="Times New Roman" w:cs="Times New Roman"/>
              </w:rPr>
              <w:t>4</w:t>
            </w:r>
            <w:r w:rsidRPr="002F29A1">
              <w:rPr>
                <w:rFonts w:ascii="Times New Roman" w:hAnsi="Times New Roman" w:cs="Times New Roman"/>
              </w:rPr>
              <w:t xml:space="preserve"> от проектите по тази приоритетна ос са оценени, като такива с очакван непряк положителен ефект върху почвите, който се дължи на </w:t>
            </w:r>
            <w:r w:rsidR="009F175B" w:rsidRPr="002F29A1">
              <w:rPr>
                <w:rFonts w:ascii="Times New Roman" w:hAnsi="Times New Roman" w:cs="Times New Roman"/>
              </w:rPr>
              <w:t>информационни семинари</w:t>
            </w:r>
            <w:r w:rsidRPr="002F29A1">
              <w:rPr>
                <w:rFonts w:ascii="Times New Roman" w:hAnsi="Times New Roman" w:cs="Times New Roman"/>
              </w:rPr>
              <w:t>, които оказват опосредствано влияние за насърчаване на отговорно поведение на обществото за опазване на почвата.</w:t>
            </w:r>
          </w:p>
        </w:tc>
      </w:tr>
      <w:tr w:rsidR="00270898" w:rsidRPr="002F29A1" w14:paraId="1048AFC4" w14:textId="77777777" w:rsidTr="00D27942">
        <w:trPr>
          <w:trHeight w:val="275"/>
        </w:trPr>
        <w:tc>
          <w:tcPr>
            <w:tcW w:w="2836"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3D08EB3" w14:textId="77777777" w:rsidR="00201FC6" w:rsidRPr="002F29A1" w:rsidRDefault="00201FC6">
            <w:pPr>
              <w:spacing w:after="0" w:line="240" w:lineRule="auto"/>
              <w:jc w:val="center"/>
              <w:rPr>
                <w:rFonts w:ascii="Times New Roman" w:hAnsi="Times New Roman" w:cs="Times New Roman"/>
                <w:sz w:val="20"/>
                <w:szCs w:val="20"/>
              </w:rPr>
            </w:pPr>
            <w:r w:rsidRPr="002F29A1">
              <w:rPr>
                <w:rFonts w:ascii="Times New Roman" w:hAnsi="Times New Roman" w:cs="Times New Roman"/>
                <w:sz w:val="20"/>
                <w:szCs w:val="20"/>
              </w:rPr>
              <w:lastRenderedPageBreak/>
              <w:t>Население и човешко здраве</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2FF2C8A" w14:textId="77777777" w:rsidR="00201FC6" w:rsidRPr="002F29A1" w:rsidRDefault="00201FC6">
            <w:pPr>
              <w:spacing w:after="0" w:line="240" w:lineRule="auto"/>
              <w:ind w:left="34"/>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намаляването на заболявания, причинени от природни бедствия?</w:t>
            </w:r>
          </w:p>
        </w:tc>
        <w:tc>
          <w:tcPr>
            <w:tcW w:w="9356" w:type="dxa"/>
            <w:tcBorders>
              <w:top w:val="single" w:sz="4" w:space="0" w:color="auto"/>
              <w:left w:val="nil"/>
              <w:bottom w:val="single" w:sz="4" w:space="0" w:color="auto"/>
              <w:right w:val="single" w:sz="4" w:space="0" w:color="auto"/>
            </w:tcBorders>
          </w:tcPr>
          <w:p w14:paraId="4A6078FA" w14:textId="1140A7AA" w:rsidR="00201FC6" w:rsidRPr="002F29A1" w:rsidRDefault="0093364A">
            <w:pPr>
              <w:spacing w:after="120" w:line="300" w:lineRule="atLeast"/>
              <w:jc w:val="both"/>
              <w:rPr>
                <w:rFonts w:ascii="Times New Roman" w:hAnsi="Times New Roman" w:cs="Times New Roman"/>
              </w:rPr>
            </w:pPr>
            <w:r w:rsidRPr="002F29A1">
              <w:rPr>
                <w:rFonts w:ascii="Times New Roman" w:hAnsi="Times New Roman" w:cs="Times New Roman"/>
              </w:rPr>
              <w:t xml:space="preserve">Проект в обхвата на </w:t>
            </w:r>
            <w:r w:rsidR="001015BD" w:rsidRPr="002F29A1">
              <w:rPr>
                <w:rFonts w:ascii="Times New Roman" w:hAnsi="Times New Roman" w:cs="Times New Roman"/>
              </w:rPr>
              <w:t>Приоритетна ос 1 „Околна среда“</w:t>
            </w:r>
            <w:r w:rsidR="001015BD" w:rsidRPr="002F29A1">
              <w:rPr>
                <w:rFonts w:ascii="Times New Roman" w:hAnsi="Times New Roman" w:cs="Times New Roman"/>
                <w:lang w:val="en-US"/>
              </w:rPr>
              <w:t xml:space="preserve">, </w:t>
            </w:r>
            <w:r w:rsidR="001015BD" w:rsidRPr="002F29A1">
              <w:rPr>
                <w:rFonts w:ascii="Times New Roman" w:hAnsi="Times New Roman" w:cs="Times New Roman"/>
              </w:rPr>
              <w:t>с</w:t>
            </w:r>
            <w:r w:rsidRPr="002F29A1">
              <w:rPr>
                <w:rFonts w:ascii="Times New Roman" w:hAnsi="Times New Roman" w:cs="Times New Roman"/>
              </w:rPr>
              <w:t xml:space="preserve">пецифична цел 1.1 на Програмата </w:t>
            </w:r>
            <w:r w:rsidR="001015BD" w:rsidRPr="002F29A1">
              <w:rPr>
                <w:rFonts w:ascii="Times New Roman" w:hAnsi="Times New Roman" w:cs="Times New Roman"/>
              </w:rPr>
              <w:t xml:space="preserve">е </w:t>
            </w:r>
            <w:r w:rsidR="003051FC" w:rsidRPr="002F29A1">
              <w:rPr>
                <w:rFonts w:ascii="Times New Roman" w:hAnsi="Times New Roman" w:cs="Times New Roman"/>
              </w:rPr>
              <w:t>оценен с</w:t>
            </w:r>
            <w:r w:rsidRPr="002F29A1">
              <w:rPr>
                <w:rFonts w:ascii="Times New Roman" w:hAnsi="Times New Roman" w:cs="Times New Roman"/>
              </w:rPr>
              <w:t xml:space="preserve"> директен ефект върху намаляване на заболявания</w:t>
            </w:r>
            <w:r w:rsidR="001015BD" w:rsidRPr="002F29A1">
              <w:rPr>
                <w:rFonts w:ascii="Times New Roman" w:hAnsi="Times New Roman" w:cs="Times New Roman"/>
              </w:rPr>
              <w:t>та</w:t>
            </w:r>
            <w:r w:rsidRPr="002F29A1">
              <w:rPr>
                <w:rFonts w:ascii="Times New Roman" w:hAnsi="Times New Roman" w:cs="Times New Roman"/>
              </w:rPr>
              <w:t>, причинени от природни бедствия. Меки мерки</w:t>
            </w:r>
            <w:r w:rsidR="001015BD" w:rsidRPr="002F29A1">
              <w:rPr>
                <w:rFonts w:ascii="Times New Roman" w:hAnsi="Times New Roman" w:cs="Times New Roman"/>
              </w:rPr>
              <w:t>,</w:t>
            </w:r>
            <w:r w:rsidRPr="002F29A1">
              <w:rPr>
                <w:rFonts w:ascii="Times New Roman" w:hAnsi="Times New Roman" w:cs="Times New Roman"/>
              </w:rPr>
              <w:t xml:space="preserve"> насочени към повишаване на капацитета за реакция в условията на пожари и наводнения също биха имали ефект върху намаляване на заболяванията и превенция на човешкото здраве.</w:t>
            </w:r>
            <w:r w:rsidR="00B874AE" w:rsidRPr="002F29A1">
              <w:rPr>
                <w:rFonts w:ascii="Times New Roman" w:hAnsi="Times New Roman" w:cs="Times New Roman"/>
              </w:rPr>
              <w:t xml:space="preserve"> </w:t>
            </w:r>
            <w:r w:rsidRPr="002F29A1">
              <w:rPr>
                <w:rFonts w:ascii="Times New Roman" w:hAnsi="Times New Roman" w:cs="Times New Roman"/>
              </w:rPr>
              <w:t>Дейностите на проект</w:t>
            </w:r>
            <w:r w:rsidR="00BD617C" w:rsidRPr="002F29A1">
              <w:rPr>
                <w:rFonts w:ascii="Times New Roman" w:hAnsi="Times New Roman" w:cs="Times New Roman"/>
              </w:rPr>
              <w:t>и</w:t>
            </w:r>
            <w:r w:rsidRPr="002F29A1">
              <w:rPr>
                <w:rFonts w:ascii="Times New Roman" w:hAnsi="Times New Roman" w:cs="Times New Roman"/>
              </w:rPr>
              <w:t xml:space="preserve"> по Специфична цел 1.2</w:t>
            </w:r>
            <w:r w:rsidR="00D93011" w:rsidRPr="002F29A1">
              <w:rPr>
                <w:rFonts w:ascii="Times New Roman" w:hAnsi="Times New Roman" w:cs="Times New Roman"/>
              </w:rPr>
              <w:t xml:space="preserve"> по Втора покана</w:t>
            </w:r>
            <w:r w:rsidRPr="002F29A1">
              <w:rPr>
                <w:rFonts w:ascii="Times New Roman" w:hAnsi="Times New Roman" w:cs="Times New Roman"/>
              </w:rPr>
              <w:t xml:space="preserve"> </w:t>
            </w:r>
            <w:r w:rsidRPr="002F29A1">
              <w:rPr>
                <w:rFonts w:ascii="Times New Roman" w:hAnsi="Times New Roman" w:cs="Times New Roman"/>
                <w:lang w:eastAsia="el-GR"/>
              </w:rPr>
              <w:t xml:space="preserve">са насочени към запознаване на селскостопански производители с ползите от устойчивото земеделие, чистите почви и храна, както и </w:t>
            </w:r>
            <w:r w:rsidRPr="002F29A1">
              <w:rPr>
                <w:rFonts w:ascii="Times New Roman" w:hAnsi="Times New Roman" w:cs="Times New Roman"/>
              </w:rPr>
              <w:t xml:space="preserve">устойчивото управление на отпадъците, </w:t>
            </w:r>
            <w:r w:rsidR="00BD617C" w:rsidRPr="002F29A1">
              <w:rPr>
                <w:rFonts w:ascii="Times New Roman" w:hAnsi="Times New Roman" w:cs="Times New Roman"/>
              </w:rPr>
              <w:t xml:space="preserve"> както и с информирането на целевите групи относно рисковете от различен характер свързани с горските екосистеми, </w:t>
            </w:r>
            <w:r w:rsidRPr="002F29A1">
              <w:rPr>
                <w:rFonts w:ascii="Times New Roman" w:hAnsi="Times New Roman" w:cs="Times New Roman"/>
              </w:rPr>
              <w:t>което ще окаже индиректно положително въздействие върху човешкото здраве</w:t>
            </w:r>
            <w:r w:rsidR="00BD617C" w:rsidRPr="002F29A1">
              <w:rPr>
                <w:rFonts w:ascii="Times New Roman" w:hAnsi="Times New Roman" w:cs="Times New Roman"/>
              </w:rPr>
              <w:t>.</w:t>
            </w:r>
            <w:r w:rsidR="00B874AE" w:rsidRPr="002F29A1">
              <w:rPr>
                <w:rFonts w:ascii="Times New Roman" w:hAnsi="Times New Roman" w:cs="Times New Roman"/>
              </w:rPr>
              <w:t xml:space="preserve"> </w:t>
            </w:r>
          </w:p>
          <w:p w14:paraId="625C76DC" w14:textId="2DF343E3" w:rsidR="00A6381D" w:rsidRPr="002F29A1" w:rsidRDefault="00310F7A" w:rsidP="00491A87">
            <w:pPr>
              <w:spacing w:after="120" w:line="300" w:lineRule="atLeast"/>
              <w:jc w:val="both"/>
              <w:rPr>
                <w:rFonts w:ascii="Times New Roman" w:hAnsi="Times New Roman" w:cs="Times New Roman"/>
              </w:rPr>
            </w:pPr>
            <w:r w:rsidRPr="002F29A1">
              <w:rPr>
                <w:rFonts w:ascii="Times New Roman" w:hAnsi="Times New Roman" w:cs="Times New Roman"/>
              </w:rPr>
              <w:t>По един от проект изпълнявани през 2021 г. по  Втора покана финансирани по Приоритетна ос 2 „Устойчив туризъм“ чрез ремонтираните зони се очаква да намалеят заболяванията. Другите проекти нямат въздействие върху</w:t>
            </w:r>
            <w:r w:rsidR="00A6381D" w:rsidRPr="002F29A1">
              <w:rPr>
                <w:rFonts w:ascii="Times New Roman" w:hAnsi="Times New Roman" w:cs="Times New Roman"/>
              </w:rPr>
              <w:t xml:space="preserve"> този компонент.</w:t>
            </w:r>
          </w:p>
        </w:tc>
      </w:tr>
      <w:tr w:rsidR="00270898" w:rsidRPr="002F29A1" w14:paraId="4C4341E6" w14:textId="77777777" w:rsidTr="00D27942">
        <w:trPr>
          <w:trHeight w:val="275"/>
        </w:trPr>
        <w:tc>
          <w:tcPr>
            <w:tcW w:w="2836" w:type="dxa"/>
            <w:vMerge/>
            <w:tcBorders>
              <w:left w:val="single" w:sz="4" w:space="0" w:color="auto"/>
              <w:bottom w:val="single" w:sz="4" w:space="0" w:color="auto"/>
              <w:right w:val="single" w:sz="4" w:space="0" w:color="auto"/>
            </w:tcBorders>
            <w:shd w:val="clear" w:color="auto" w:fill="CCC0D9" w:themeFill="accent4" w:themeFillTint="66"/>
            <w:vAlign w:val="center"/>
          </w:tcPr>
          <w:p w14:paraId="4F8B9D83"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A2683FB"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окажат ли влияние върху повишаването на контрола върху екологични рискове и опасности свързани със здравето?</w:t>
            </w:r>
          </w:p>
        </w:tc>
        <w:tc>
          <w:tcPr>
            <w:tcW w:w="9356" w:type="dxa"/>
            <w:tcBorders>
              <w:top w:val="single" w:sz="4" w:space="0" w:color="auto"/>
              <w:left w:val="nil"/>
              <w:bottom w:val="single" w:sz="4" w:space="0" w:color="auto"/>
              <w:right w:val="single" w:sz="4" w:space="0" w:color="auto"/>
            </w:tcBorders>
          </w:tcPr>
          <w:p w14:paraId="72A20268" w14:textId="6880208C" w:rsidR="00201FC6" w:rsidRPr="002F29A1" w:rsidRDefault="00131A58" w:rsidP="00491A87">
            <w:pPr>
              <w:spacing w:after="120" w:line="300" w:lineRule="atLeast"/>
              <w:jc w:val="both"/>
              <w:rPr>
                <w:rFonts w:ascii="Times New Roman" w:hAnsi="Times New Roman" w:cs="Times New Roman"/>
              </w:rPr>
            </w:pPr>
            <w:r w:rsidRPr="002F29A1">
              <w:rPr>
                <w:rFonts w:ascii="Times New Roman" w:hAnsi="Times New Roman" w:cs="Times New Roman"/>
              </w:rPr>
              <w:t>Проектите по Специфична цел 1.1 имат директен ефект върху контрола на опасностите, застрашаващи човешкото здраве. Инвестиционните дейности за предотвратяване на наводнения, превенция и потушаване на пожари, доставка на високо технологично оборудване за нуждите на специализирани регионални звена и изграждане на система за ранно оповестяване на бедствия целят защита и безопасност на населението. Изпълняваните в рамките на Специфична цел 1.2 дейности за доставка на оборудване за рециклиране са оценени като оказващи ефект върху насърчаването на устойчивото управление на отпадъците в т.ч. и в контекста на защита здравето на човека. Меки мерки по проекти целят създаване на навици за разделно събиране на отпадъци и правилното им обезвреждане, което се очаква да допринесе за повишаване на осведомеността на младите хора и ограничаване на неправилното изхвърляне на отпадъците, а оттам и намаляване на рисковете за човешкото здраве.</w:t>
            </w:r>
            <w:r w:rsidR="002F0790" w:rsidRPr="002F29A1">
              <w:rPr>
                <w:rFonts w:ascii="Times New Roman" w:hAnsi="Times New Roman" w:cs="Times New Roman"/>
              </w:rPr>
              <w:t xml:space="preserve"> </w:t>
            </w:r>
            <w:r w:rsidR="0039080A" w:rsidRPr="002F29A1">
              <w:rPr>
                <w:rFonts w:ascii="Times New Roman" w:hAnsi="Times New Roman" w:cs="Times New Roman"/>
              </w:rPr>
              <w:t xml:space="preserve">Дейностите по </w:t>
            </w:r>
            <w:r w:rsidR="0039080A" w:rsidRPr="002F29A1">
              <w:rPr>
                <w:rFonts w:ascii="Times New Roman" w:hAnsi="Times New Roman" w:cs="Times New Roman"/>
              </w:rPr>
              <w:lastRenderedPageBreak/>
              <w:t>всички изпълнявани през 202</w:t>
            </w:r>
            <w:r w:rsidR="00310F7A" w:rsidRPr="002F29A1">
              <w:rPr>
                <w:rFonts w:ascii="Times New Roman" w:hAnsi="Times New Roman" w:cs="Times New Roman"/>
              </w:rPr>
              <w:t>1</w:t>
            </w:r>
            <w:r w:rsidR="0039080A"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Само един проект, финансиран по тази ос е отчел непреки положителни последици, благодарение на проведените кампании за почистване на паркове и гори от доброволци.</w:t>
            </w:r>
          </w:p>
        </w:tc>
      </w:tr>
      <w:tr w:rsidR="00270898" w:rsidRPr="002F29A1" w14:paraId="3B252644" w14:textId="77777777" w:rsidTr="00D27942">
        <w:trPr>
          <w:trHeight w:val="275"/>
        </w:trPr>
        <w:tc>
          <w:tcPr>
            <w:tcW w:w="2836" w:type="dxa"/>
            <w:vMerge/>
            <w:tcBorders>
              <w:left w:val="single" w:sz="4" w:space="0" w:color="auto"/>
              <w:bottom w:val="single" w:sz="4" w:space="0" w:color="auto"/>
              <w:right w:val="single" w:sz="4" w:space="0" w:color="auto"/>
            </w:tcBorders>
            <w:shd w:val="clear" w:color="auto" w:fill="CCC0D9" w:themeFill="accent4" w:themeFillTint="66"/>
            <w:vAlign w:val="center"/>
          </w:tcPr>
          <w:p w14:paraId="4B43E09B"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60C822A"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окажат ли влияние върху насърчаването на превенция на риска и управлението на природни и причинени от човека бедствия?</w:t>
            </w:r>
          </w:p>
        </w:tc>
        <w:tc>
          <w:tcPr>
            <w:tcW w:w="9356" w:type="dxa"/>
            <w:tcBorders>
              <w:top w:val="single" w:sz="4" w:space="0" w:color="auto"/>
              <w:left w:val="nil"/>
              <w:bottom w:val="single" w:sz="4" w:space="0" w:color="auto"/>
              <w:right w:val="single" w:sz="4" w:space="0" w:color="auto"/>
            </w:tcBorders>
          </w:tcPr>
          <w:p w14:paraId="28EA2F4B" w14:textId="166D86D5" w:rsidR="00201FC6" w:rsidRPr="002F29A1" w:rsidRDefault="004D2DA8" w:rsidP="00491A87">
            <w:pPr>
              <w:spacing w:after="120" w:line="300" w:lineRule="atLeast"/>
              <w:jc w:val="both"/>
              <w:rPr>
                <w:rFonts w:ascii="Times New Roman" w:hAnsi="Times New Roman" w:cs="Times New Roman"/>
              </w:rPr>
            </w:pPr>
            <w:r w:rsidRPr="002F29A1">
              <w:rPr>
                <w:rFonts w:ascii="Times New Roman" w:hAnsi="Times New Roman" w:cs="Times New Roman"/>
              </w:rPr>
              <w:t>Проектите по</w:t>
            </w:r>
            <w:r w:rsidR="00040C9D" w:rsidRPr="002F29A1">
              <w:rPr>
                <w:rFonts w:ascii="Times New Roman" w:hAnsi="Times New Roman" w:cs="Times New Roman"/>
              </w:rPr>
              <w:t xml:space="preserve"> Втора покана по</w:t>
            </w:r>
            <w:r w:rsidRPr="002F29A1">
              <w:rPr>
                <w:rFonts w:ascii="Times New Roman" w:hAnsi="Times New Roman" w:cs="Times New Roman"/>
              </w:rPr>
              <w:t xml:space="preserve"> Приоритетна ос 1 „Околна среда“, специфична цел 1.1 имат директен ефект </w:t>
            </w:r>
            <w:r w:rsidR="00310F7A" w:rsidRPr="002F29A1">
              <w:rPr>
                <w:rFonts w:ascii="Times New Roman" w:hAnsi="Times New Roman" w:cs="Times New Roman"/>
              </w:rPr>
              <w:t xml:space="preserve">върху </w:t>
            </w:r>
            <w:r w:rsidRPr="002F29A1">
              <w:rPr>
                <w:rFonts w:ascii="Times New Roman" w:hAnsi="Times New Roman" w:cs="Times New Roman"/>
              </w:rPr>
              <w:t xml:space="preserve">насърчаването на превенцията на риска и управлението на природни и причинени от човека бедствия, чрез включени инвестиционни дейности за предотвратяване на наводнения, </w:t>
            </w:r>
            <w:r w:rsidR="00310F7A" w:rsidRPr="002F29A1">
              <w:rPr>
                <w:rFonts w:ascii="Times New Roman" w:hAnsi="Times New Roman" w:cs="Times New Roman"/>
              </w:rPr>
              <w:t xml:space="preserve">почиствания, разделно събиране на боклук, </w:t>
            </w:r>
            <w:r w:rsidRPr="002F29A1">
              <w:rPr>
                <w:rFonts w:ascii="Times New Roman" w:hAnsi="Times New Roman" w:cs="Times New Roman"/>
              </w:rPr>
              <w:t xml:space="preserve">превенция и потушаване на пожари, доставка на високо технологично оборудване за нуждите на специализирани регионални звена и изграждане на система за ранно оповестяване на бедствия. </w:t>
            </w:r>
            <w:r w:rsidR="00C851C5" w:rsidRPr="002F29A1">
              <w:rPr>
                <w:rFonts w:ascii="Times New Roman" w:hAnsi="Times New Roman" w:cs="Times New Roman"/>
              </w:rPr>
              <w:t>Множество мерки, по Специфична цел 1.</w:t>
            </w:r>
            <w:r w:rsidRPr="002F29A1">
              <w:rPr>
                <w:rFonts w:ascii="Times New Roman" w:hAnsi="Times New Roman" w:cs="Times New Roman"/>
              </w:rPr>
              <w:t>2</w:t>
            </w:r>
            <w:r w:rsidR="00C851C5" w:rsidRPr="002F29A1">
              <w:rPr>
                <w:rFonts w:ascii="Times New Roman" w:hAnsi="Times New Roman" w:cs="Times New Roman"/>
              </w:rPr>
              <w:t xml:space="preserve"> </w:t>
            </w:r>
            <w:r w:rsidR="002363F0" w:rsidRPr="002F29A1">
              <w:rPr>
                <w:rFonts w:ascii="Times New Roman" w:hAnsi="Times New Roman" w:cs="Times New Roman"/>
              </w:rPr>
              <w:t xml:space="preserve">са </w:t>
            </w:r>
            <w:r w:rsidRPr="002F29A1">
              <w:rPr>
                <w:rFonts w:ascii="Times New Roman" w:hAnsi="Times New Roman" w:cs="Times New Roman"/>
              </w:rPr>
              <w:t xml:space="preserve">също </w:t>
            </w:r>
            <w:r w:rsidR="002363F0" w:rsidRPr="002F29A1">
              <w:rPr>
                <w:rFonts w:ascii="Times New Roman" w:hAnsi="Times New Roman" w:cs="Times New Roman"/>
              </w:rPr>
              <w:t>оценени с</w:t>
            </w:r>
            <w:r w:rsidR="00C851C5" w:rsidRPr="002F29A1">
              <w:rPr>
                <w:rFonts w:ascii="Times New Roman" w:hAnsi="Times New Roman" w:cs="Times New Roman"/>
              </w:rPr>
              <w:t xml:space="preserve"> директен положителен ефект.</w:t>
            </w:r>
            <w:r w:rsidR="000E0439" w:rsidRPr="002F29A1">
              <w:rPr>
                <w:rFonts w:ascii="Times New Roman" w:hAnsi="Times New Roman" w:cs="Times New Roman"/>
              </w:rPr>
              <w:t xml:space="preserve"> </w:t>
            </w:r>
            <w:r w:rsidR="00C851C5" w:rsidRPr="002F29A1">
              <w:rPr>
                <w:rFonts w:ascii="Times New Roman" w:hAnsi="Times New Roman" w:cs="Times New Roman"/>
              </w:rPr>
              <w:t xml:space="preserve">Дейностите на проект по Специфична цел 1.2 </w:t>
            </w:r>
            <w:r w:rsidR="000E0439" w:rsidRPr="002F29A1">
              <w:rPr>
                <w:rFonts w:ascii="Times New Roman" w:hAnsi="Times New Roman" w:cs="Times New Roman"/>
              </w:rPr>
              <w:t>по Втора покана</w:t>
            </w:r>
            <w:r w:rsidR="00C851C5" w:rsidRPr="002F29A1">
              <w:rPr>
                <w:rFonts w:ascii="Times New Roman" w:hAnsi="Times New Roman" w:cs="Times New Roman"/>
              </w:rPr>
              <w:t xml:space="preserve"> </w:t>
            </w:r>
            <w:r w:rsidR="00C851C5" w:rsidRPr="002F29A1">
              <w:rPr>
                <w:rFonts w:ascii="Times New Roman" w:hAnsi="Times New Roman" w:cs="Times New Roman"/>
                <w:lang w:eastAsia="el-GR"/>
              </w:rPr>
              <w:t xml:space="preserve">са насочени към </w:t>
            </w:r>
            <w:r w:rsidR="00C851C5" w:rsidRPr="002F29A1">
              <w:rPr>
                <w:rFonts w:ascii="Times New Roman" w:hAnsi="Times New Roman" w:cs="Times New Roman"/>
              </w:rPr>
              <w:t xml:space="preserve">идентифициране на основните рискове за гората и горската екосистема и въвеждане на добри практики за превенция и реагиране в случай на криза с </w:t>
            </w:r>
            <w:proofErr w:type="spellStart"/>
            <w:r w:rsidR="00C851C5" w:rsidRPr="002F29A1">
              <w:rPr>
                <w:rFonts w:ascii="Times New Roman" w:hAnsi="Times New Roman" w:cs="Times New Roman"/>
              </w:rPr>
              <w:t>абиотичен</w:t>
            </w:r>
            <w:proofErr w:type="spellEnd"/>
            <w:r w:rsidR="00C851C5" w:rsidRPr="002F29A1">
              <w:rPr>
                <w:rFonts w:ascii="Times New Roman" w:hAnsi="Times New Roman" w:cs="Times New Roman"/>
              </w:rPr>
              <w:t>, биотичен и антропогенен характер.</w:t>
            </w:r>
            <w:r w:rsidR="000312AB" w:rsidRPr="002F29A1">
              <w:rPr>
                <w:rFonts w:ascii="Times New Roman" w:hAnsi="Times New Roman" w:cs="Times New Roman"/>
              </w:rPr>
              <w:t xml:space="preserve"> </w:t>
            </w:r>
            <w:r w:rsidR="002319FF" w:rsidRPr="002F29A1">
              <w:rPr>
                <w:rFonts w:ascii="Times New Roman" w:hAnsi="Times New Roman" w:cs="Times New Roman"/>
              </w:rPr>
              <w:t>Дейностите по всички изпълнявани през 202</w:t>
            </w:r>
            <w:r w:rsidR="00310F7A" w:rsidRPr="002F29A1">
              <w:rPr>
                <w:rFonts w:ascii="Times New Roman" w:hAnsi="Times New Roman" w:cs="Times New Roman"/>
              </w:rPr>
              <w:t>1</w:t>
            </w:r>
            <w:r w:rsidR="002319FF"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p>
        </w:tc>
      </w:tr>
      <w:tr w:rsidR="00270898" w:rsidRPr="002F29A1" w14:paraId="694F9CD6" w14:textId="77777777" w:rsidTr="00D27942">
        <w:trPr>
          <w:trHeight w:val="275"/>
        </w:trPr>
        <w:tc>
          <w:tcPr>
            <w:tcW w:w="2836" w:type="dxa"/>
            <w:vMerge/>
            <w:tcBorders>
              <w:left w:val="single" w:sz="4" w:space="0" w:color="auto"/>
              <w:bottom w:val="single" w:sz="4" w:space="0" w:color="auto"/>
              <w:right w:val="single" w:sz="4" w:space="0" w:color="auto"/>
            </w:tcBorders>
            <w:shd w:val="clear" w:color="auto" w:fill="CCC0D9" w:themeFill="accent4" w:themeFillTint="66"/>
            <w:vAlign w:val="center"/>
          </w:tcPr>
          <w:p w14:paraId="1B39C643"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77BDBA"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окажат ли влияние върху насърчаването на устойчивото управление на отпадъците, за да се защити здравето на хората?</w:t>
            </w:r>
          </w:p>
        </w:tc>
        <w:tc>
          <w:tcPr>
            <w:tcW w:w="9356" w:type="dxa"/>
            <w:tcBorders>
              <w:top w:val="single" w:sz="4" w:space="0" w:color="auto"/>
              <w:left w:val="nil"/>
              <w:bottom w:val="single" w:sz="4" w:space="0" w:color="auto"/>
              <w:right w:val="single" w:sz="4" w:space="0" w:color="auto"/>
            </w:tcBorders>
          </w:tcPr>
          <w:p w14:paraId="7D7F7224" w14:textId="54B86262" w:rsidR="00201FC6" w:rsidRPr="002F29A1" w:rsidRDefault="00082E16">
            <w:pPr>
              <w:spacing w:after="120" w:line="300" w:lineRule="atLeast"/>
              <w:jc w:val="both"/>
              <w:rPr>
                <w:rFonts w:ascii="Times New Roman" w:hAnsi="Times New Roman" w:cs="Times New Roman"/>
              </w:rPr>
            </w:pPr>
            <w:r w:rsidRPr="002F29A1">
              <w:rPr>
                <w:rFonts w:ascii="Times New Roman" w:hAnsi="Times New Roman" w:cs="Times New Roman"/>
              </w:rPr>
              <w:t xml:space="preserve">Проектите по Втора покана по Приоритетна ос 1 „Околна среда“, ще окажат цялостно положително влияние върху насърчаването на устойчивото управление на отпадъците с цел  защита здравето на хората. Един от проектите по специфична цел 1.1 ще допринесе индиректно за подобряване на здравето на населението чрез намаляване на предпоставките за замърсяване в населените места в община Димитровград. </w:t>
            </w:r>
            <w:r w:rsidR="00E34FB8" w:rsidRPr="002F29A1">
              <w:rPr>
                <w:rFonts w:ascii="Times New Roman" w:hAnsi="Times New Roman" w:cs="Times New Roman"/>
              </w:rPr>
              <w:t>Изпълняваните в рамките на</w:t>
            </w:r>
            <w:r w:rsidR="00040C9D" w:rsidRPr="002F29A1">
              <w:rPr>
                <w:rFonts w:ascii="Times New Roman" w:hAnsi="Times New Roman" w:cs="Times New Roman"/>
              </w:rPr>
              <w:t xml:space="preserve"> Приоритетна ос 1 „Околна среда“, с</w:t>
            </w:r>
            <w:r w:rsidR="00E34FB8" w:rsidRPr="002F29A1">
              <w:rPr>
                <w:rFonts w:ascii="Times New Roman" w:hAnsi="Times New Roman" w:cs="Times New Roman"/>
              </w:rPr>
              <w:t xml:space="preserve">пецифична цел 1.2 дейности за доставка на оборудване за рециклиране </w:t>
            </w:r>
            <w:r w:rsidR="00753C39" w:rsidRPr="002F29A1">
              <w:rPr>
                <w:rFonts w:ascii="Times New Roman" w:hAnsi="Times New Roman" w:cs="Times New Roman"/>
              </w:rPr>
              <w:t>са оценени като оказващи</w:t>
            </w:r>
            <w:r w:rsidR="00E34FB8" w:rsidRPr="002F29A1">
              <w:rPr>
                <w:rFonts w:ascii="Times New Roman" w:hAnsi="Times New Roman" w:cs="Times New Roman"/>
              </w:rPr>
              <w:t xml:space="preserve"> ефект върху насърчаването на устойчивото управление на отпадъците в т.ч. и в контекста на защита здравето на човека. Меки мерки по проекти целят с</w:t>
            </w:r>
            <w:r w:rsidR="00E34FB8" w:rsidRPr="002F29A1">
              <w:rPr>
                <w:rFonts w:ascii="Times New Roman" w:hAnsi="Times New Roman" w:cs="Times New Roman"/>
                <w:bCs/>
                <w:lang w:eastAsia="el-GR"/>
              </w:rPr>
              <w:t>ъздаване на навици за разделно събиране на отпадъци и правилното им обезвреждане, което се очаква да допринесе за повишаване на осведомеността на младите хора и ограничаване на неправилното изхвърляне на отпадъците, а оттам и намаляване на рисковете за човешкото здраве.</w:t>
            </w:r>
            <w:r w:rsidR="0083271D" w:rsidRPr="002F29A1">
              <w:rPr>
                <w:rFonts w:ascii="Times New Roman" w:hAnsi="Times New Roman" w:cs="Times New Roman"/>
                <w:bCs/>
                <w:lang w:eastAsia="el-GR"/>
              </w:rPr>
              <w:t xml:space="preserve"> </w:t>
            </w:r>
          </w:p>
          <w:p w14:paraId="16B643B1" w14:textId="414F3F5C" w:rsidR="002319FF" w:rsidRPr="002F29A1" w:rsidRDefault="002319FF" w:rsidP="00077DE7">
            <w:pPr>
              <w:spacing w:after="120" w:line="300" w:lineRule="atLeast"/>
              <w:jc w:val="both"/>
              <w:rPr>
                <w:rFonts w:ascii="Times New Roman" w:hAnsi="Times New Roman" w:cs="Times New Roman"/>
                <w:bCs/>
                <w:lang w:eastAsia="el-GR"/>
              </w:rPr>
            </w:pPr>
            <w:r w:rsidRPr="002F29A1">
              <w:rPr>
                <w:rFonts w:ascii="Times New Roman" w:hAnsi="Times New Roman" w:cs="Times New Roman"/>
              </w:rPr>
              <w:lastRenderedPageBreak/>
              <w:t>Дейностите по всички изпълнявани през 202</w:t>
            </w:r>
            <w:r w:rsidR="0041235D" w:rsidRPr="002F29A1">
              <w:rPr>
                <w:rFonts w:ascii="Times New Roman" w:hAnsi="Times New Roman" w:cs="Times New Roman"/>
              </w:rPr>
              <w:t>1</w:t>
            </w:r>
            <w:r w:rsidRPr="002F29A1">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 Два проекта в процес на изпълнение през 202</w:t>
            </w:r>
            <w:r w:rsidR="00077DE7">
              <w:rPr>
                <w:rFonts w:ascii="Times New Roman" w:hAnsi="Times New Roman" w:cs="Times New Roman"/>
                <w:lang w:val="en-US"/>
              </w:rPr>
              <w:t>1</w:t>
            </w:r>
            <w:r w:rsidRPr="002F29A1">
              <w:rPr>
                <w:rFonts w:ascii="Times New Roman" w:hAnsi="Times New Roman" w:cs="Times New Roman"/>
              </w:rPr>
              <w:t xml:space="preserve"> г., финансирани по тази ос са отчели пряк положителен ефект за насърчаването на устойчивото управление на отпадъците.</w:t>
            </w:r>
          </w:p>
        </w:tc>
      </w:tr>
      <w:tr w:rsidR="00270898" w:rsidRPr="002F29A1" w14:paraId="6D110492" w14:textId="77777777" w:rsidTr="008E3B42">
        <w:trPr>
          <w:trHeight w:val="2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E40BF25"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4F1BC85" w14:textId="175B1269"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w:t>
            </w:r>
            <w:r w:rsidR="003B29EE" w:rsidRPr="002F29A1">
              <w:rPr>
                <w:rFonts w:ascii="Times New Roman" w:hAnsi="Times New Roman" w:cs="Times New Roman"/>
                <w:sz w:val="20"/>
                <w:szCs w:val="20"/>
              </w:rPr>
              <w:t>ите</w:t>
            </w:r>
            <w:r w:rsidRPr="002F29A1">
              <w:rPr>
                <w:rFonts w:ascii="Times New Roman" w:hAnsi="Times New Roman" w:cs="Times New Roman"/>
                <w:sz w:val="20"/>
                <w:szCs w:val="20"/>
              </w:rPr>
              <w:t xml:space="preserve"> ще окаж</w:t>
            </w:r>
            <w:r w:rsidR="003B29EE" w:rsidRPr="002F29A1">
              <w:rPr>
                <w:rFonts w:ascii="Times New Roman" w:hAnsi="Times New Roman" w:cs="Times New Roman"/>
                <w:sz w:val="20"/>
                <w:szCs w:val="20"/>
              </w:rPr>
              <w:t>ат</w:t>
            </w:r>
            <w:r w:rsidRPr="002F29A1">
              <w:rPr>
                <w:rFonts w:ascii="Times New Roman" w:hAnsi="Times New Roman" w:cs="Times New Roman"/>
                <w:sz w:val="20"/>
                <w:szCs w:val="20"/>
              </w:rPr>
              <w:t xml:space="preserve"> ли влияние върху насърчаването на екологично отговорно поведение на обществото чрез въвличане на гражданите в решаването на проблемите на околната среда?</w:t>
            </w:r>
          </w:p>
        </w:tc>
        <w:tc>
          <w:tcPr>
            <w:tcW w:w="9356" w:type="dxa"/>
            <w:tcBorders>
              <w:top w:val="single" w:sz="4" w:space="0" w:color="auto"/>
              <w:left w:val="nil"/>
              <w:bottom w:val="single" w:sz="4" w:space="0" w:color="auto"/>
              <w:right w:val="single" w:sz="4" w:space="0" w:color="auto"/>
            </w:tcBorders>
          </w:tcPr>
          <w:p w14:paraId="6454342A" w14:textId="0159488E" w:rsidR="00201FC6" w:rsidRPr="002F29A1" w:rsidRDefault="00F0111E">
            <w:pPr>
              <w:spacing w:after="120" w:line="300" w:lineRule="atLeast"/>
              <w:jc w:val="both"/>
              <w:rPr>
                <w:rFonts w:ascii="Times New Roman" w:hAnsi="Times New Roman" w:cs="Times New Roman"/>
              </w:rPr>
            </w:pPr>
            <w:r w:rsidRPr="002F29A1">
              <w:rPr>
                <w:rFonts w:ascii="Times New Roman" w:hAnsi="Times New Roman" w:cs="Times New Roman"/>
              </w:rPr>
              <w:t>Дейностите</w:t>
            </w:r>
            <w:r w:rsidRPr="002F29A1" w:rsidDel="00F0111E">
              <w:rPr>
                <w:rFonts w:ascii="Times New Roman" w:hAnsi="Times New Roman" w:cs="Times New Roman"/>
              </w:rPr>
              <w:t xml:space="preserve"> </w:t>
            </w:r>
            <w:r w:rsidRPr="002F29A1">
              <w:rPr>
                <w:rFonts w:ascii="Times New Roman" w:hAnsi="Times New Roman" w:cs="Times New Roman"/>
              </w:rPr>
              <w:t xml:space="preserve">по повечето </w:t>
            </w:r>
            <w:r w:rsidR="00F84DF6" w:rsidRPr="002F29A1">
              <w:rPr>
                <w:rFonts w:ascii="Times New Roman" w:hAnsi="Times New Roman" w:cs="Times New Roman"/>
              </w:rPr>
              <w:t xml:space="preserve">проекти по </w:t>
            </w:r>
            <w:r w:rsidRPr="002F29A1">
              <w:rPr>
                <w:rFonts w:ascii="Times New Roman" w:hAnsi="Times New Roman" w:cs="Times New Roman"/>
              </w:rPr>
              <w:t>Приоритетна ос 1 „Околна среда“, с</w:t>
            </w:r>
            <w:r w:rsidR="00F84DF6" w:rsidRPr="002F29A1">
              <w:rPr>
                <w:rFonts w:ascii="Times New Roman" w:hAnsi="Times New Roman" w:cs="Times New Roman"/>
              </w:rPr>
              <w:t>пецифична цел 1.</w:t>
            </w:r>
            <w:r w:rsidR="0028247F" w:rsidRPr="002F29A1">
              <w:rPr>
                <w:rFonts w:ascii="Times New Roman" w:hAnsi="Times New Roman" w:cs="Times New Roman"/>
              </w:rPr>
              <w:t>1</w:t>
            </w:r>
            <w:r w:rsidRPr="002F29A1">
              <w:rPr>
                <w:rFonts w:ascii="Times New Roman" w:hAnsi="Times New Roman" w:cs="Times New Roman"/>
              </w:rPr>
              <w:t xml:space="preserve"> и специфична цел 1.</w:t>
            </w:r>
            <w:r w:rsidR="0028247F" w:rsidRPr="002F29A1">
              <w:rPr>
                <w:rFonts w:ascii="Times New Roman" w:hAnsi="Times New Roman" w:cs="Times New Roman"/>
              </w:rPr>
              <w:t>2</w:t>
            </w:r>
            <w:r w:rsidRPr="002F29A1">
              <w:rPr>
                <w:rFonts w:ascii="Times New Roman" w:hAnsi="Times New Roman" w:cs="Times New Roman"/>
              </w:rPr>
              <w:t xml:space="preserve"> </w:t>
            </w:r>
            <w:r w:rsidR="00D40055" w:rsidRPr="002F29A1">
              <w:rPr>
                <w:rFonts w:ascii="Times New Roman" w:hAnsi="Times New Roman" w:cs="Times New Roman"/>
              </w:rPr>
              <w:t>са оценени с</w:t>
            </w:r>
            <w:r w:rsidR="00F84DF6" w:rsidRPr="002F29A1">
              <w:rPr>
                <w:rFonts w:ascii="Times New Roman" w:hAnsi="Times New Roman" w:cs="Times New Roman"/>
              </w:rPr>
              <w:t xml:space="preserve"> директен положителен ефект върху насърчаване на екологично отговорно поведение на обществото. Повечето от тях имат за цел да поощрят гражданите да участват при взимането на решения по проблем</w:t>
            </w:r>
            <w:r w:rsidR="0019056C" w:rsidRPr="002F29A1">
              <w:rPr>
                <w:rFonts w:ascii="Times New Roman" w:hAnsi="Times New Roman" w:cs="Times New Roman"/>
              </w:rPr>
              <w:t>ите на околната среда</w:t>
            </w:r>
            <w:r w:rsidRPr="002F29A1">
              <w:rPr>
                <w:rFonts w:ascii="Times New Roman" w:hAnsi="Times New Roman" w:cs="Times New Roman"/>
              </w:rPr>
              <w:t>, както и да</w:t>
            </w:r>
            <w:r w:rsidR="0019056C" w:rsidRPr="002F29A1">
              <w:rPr>
                <w:rFonts w:ascii="Times New Roman" w:hAnsi="Times New Roman" w:cs="Times New Roman"/>
              </w:rPr>
              <w:t xml:space="preserve"> </w:t>
            </w:r>
            <w:r w:rsidR="003D1493" w:rsidRPr="002F29A1">
              <w:rPr>
                <w:rFonts w:ascii="Times New Roman" w:hAnsi="Times New Roman" w:cs="Times New Roman"/>
              </w:rPr>
              <w:t>повишава</w:t>
            </w:r>
            <w:r w:rsidRPr="002F29A1">
              <w:rPr>
                <w:rFonts w:ascii="Times New Roman" w:hAnsi="Times New Roman" w:cs="Times New Roman"/>
              </w:rPr>
              <w:t xml:space="preserve">т </w:t>
            </w:r>
            <w:r w:rsidR="003D1493" w:rsidRPr="002F29A1">
              <w:rPr>
                <w:rFonts w:ascii="Times New Roman" w:hAnsi="Times New Roman" w:cs="Times New Roman"/>
              </w:rPr>
              <w:t xml:space="preserve">осведомеността им </w:t>
            </w:r>
            <w:r w:rsidRPr="002F29A1">
              <w:rPr>
                <w:rFonts w:ascii="Times New Roman" w:hAnsi="Times New Roman" w:cs="Times New Roman"/>
              </w:rPr>
              <w:t>за важността от устойчиво използване на природните ресурси.</w:t>
            </w:r>
          </w:p>
          <w:p w14:paraId="48D9F822" w14:textId="28627F9D" w:rsidR="005D6D53" w:rsidRPr="002F29A1" w:rsidRDefault="0041235D" w:rsidP="00491A87">
            <w:pPr>
              <w:spacing w:after="120" w:line="300" w:lineRule="atLeast"/>
              <w:jc w:val="both"/>
              <w:rPr>
                <w:rFonts w:ascii="Times New Roman" w:hAnsi="Times New Roman" w:cs="Times New Roman"/>
              </w:rPr>
            </w:pPr>
            <w:r w:rsidRPr="002F29A1">
              <w:rPr>
                <w:rFonts w:ascii="Times New Roman" w:hAnsi="Times New Roman" w:cs="Times New Roman"/>
              </w:rPr>
              <w:t>Три пр</w:t>
            </w:r>
            <w:r w:rsidR="005D6D53" w:rsidRPr="002F29A1">
              <w:rPr>
                <w:rFonts w:ascii="Times New Roman" w:hAnsi="Times New Roman" w:cs="Times New Roman"/>
              </w:rPr>
              <w:t>оекта в процес на изпълнение през 202</w:t>
            </w:r>
            <w:r w:rsidRPr="002F29A1">
              <w:rPr>
                <w:rFonts w:ascii="Times New Roman" w:hAnsi="Times New Roman" w:cs="Times New Roman"/>
              </w:rPr>
              <w:t>1</w:t>
            </w:r>
            <w:r w:rsidR="005D6D53" w:rsidRPr="002F29A1">
              <w:rPr>
                <w:rFonts w:ascii="Times New Roman" w:hAnsi="Times New Roman" w:cs="Times New Roman"/>
              </w:rPr>
              <w:t xml:space="preserve"> г., финансирани по Приоритетна ос 2 „Устойчив туризъм“ са отчели непряк положителен ефект за насърчаването на екологично отговорно поведение на обществото посредством екологични кампании и инициативи. Изпълнението на дейностите по един от проектите, финансирани по Приоритетна ос 2 „Устойчив туризъм“ би оказало пряк положителен ефект върху населението и човешкото здраве, благодарение на предвидения за изграждане на водопровод, който ще осигури питейна вода на туристически обект в общ. Маджарово.</w:t>
            </w:r>
          </w:p>
        </w:tc>
      </w:tr>
      <w:tr w:rsidR="00270898" w:rsidRPr="002F29A1" w14:paraId="7A1EA8EA" w14:textId="77777777" w:rsidTr="00D27942">
        <w:trPr>
          <w:trHeight w:val="275"/>
        </w:trPr>
        <w:tc>
          <w:tcPr>
            <w:tcW w:w="2836" w:type="dxa"/>
            <w:vMerge w:val="restart"/>
            <w:tcBorders>
              <w:top w:val="single" w:sz="4" w:space="0" w:color="auto"/>
              <w:left w:val="single" w:sz="4" w:space="0" w:color="auto"/>
              <w:right w:val="single" w:sz="4" w:space="0" w:color="auto"/>
            </w:tcBorders>
            <w:shd w:val="clear" w:color="auto" w:fill="E5B8B7" w:themeFill="accent2" w:themeFillTint="66"/>
            <w:vAlign w:val="center"/>
          </w:tcPr>
          <w:p w14:paraId="40E9352C" w14:textId="675CF878" w:rsidR="00201FC6" w:rsidRPr="002F29A1" w:rsidRDefault="002C0E37">
            <w:pPr>
              <w:spacing w:after="0" w:line="240" w:lineRule="auto"/>
              <w:jc w:val="center"/>
              <w:rPr>
                <w:rFonts w:ascii="Times New Roman" w:hAnsi="Times New Roman" w:cs="Times New Roman"/>
                <w:sz w:val="20"/>
                <w:szCs w:val="20"/>
              </w:rPr>
            </w:pPr>
            <w:r w:rsidRPr="002F29A1">
              <w:rPr>
                <w:rFonts w:ascii="Times New Roman" w:hAnsi="Times New Roman" w:cs="Times New Roman"/>
                <w:sz w:val="21"/>
                <w:szCs w:val="21"/>
                <w:lang w:eastAsia="el-GR"/>
              </w:rPr>
              <w:t>Културно</w:t>
            </w:r>
            <w:r w:rsidR="00201FC6" w:rsidRPr="002F29A1">
              <w:rPr>
                <w:rFonts w:ascii="Times New Roman" w:hAnsi="Times New Roman" w:cs="Times New Roman"/>
                <w:sz w:val="20"/>
                <w:szCs w:val="20"/>
                <w:lang w:eastAsia="el-GR"/>
              </w:rPr>
              <w:t>/ Природно наследство и ландшафт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DA9B49F"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опазване и възстановяване на културното и природно наследство?</w:t>
            </w:r>
          </w:p>
        </w:tc>
        <w:tc>
          <w:tcPr>
            <w:tcW w:w="9356" w:type="dxa"/>
            <w:tcBorders>
              <w:top w:val="single" w:sz="4" w:space="0" w:color="auto"/>
              <w:left w:val="nil"/>
              <w:bottom w:val="single" w:sz="4" w:space="0" w:color="auto"/>
              <w:right w:val="single" w:sz="4" w:space="0" w:color="auto"/>
            </w:tcBorders>
          </w:tcPr>
          <w:p w14:paraId="69156D59" w14:textId="127219F9" w:rsidR="0028247F" w:rsidRPr="002F29A1" w:rsidRDefault="0028247F">
            <w:pPr>
              <w:spacing w:after="120" w:line="300" w:lineRule="atLeast"/>
              <w:jc w:val="both"/>
              <w:rPr>
                <w:rFonts w:ascii="Times New Roman" w:hAnsi="Times New Roman" w:cs="Times New Roman"/>
              </w:rPr>
            </w:pPr>
            <w:r w:rsidRPr="002F29A1">
              <w:rPr>
                <w:rFonts w:ascii="Times New Roman" w:hAnsi="Times New Roman" w:cs="Times New Roman"/>
              </w:rPr>
              <w:t xml:space="preserve">Като цяло проектите по Приоритетна ос 1 „Околна среда“, специфична цел 1.1 по-скоро имат неутрални последици по отношение на опазване на културното и природно наследство. </w:t>
            </w:r>
            <w:r w:rsidR="0041235D" w:rsidRPr="002F29A1">
              <w:rPr>
                <w:rFonts w:ascii="Times New Roman" w:hAnsi="Times New Roman" w:cs="Times New Roman"/>
              </w:rPr>
              <w:t>По един от проектите, чрез обучителни мероприятия се насърчава опазването на културното и природно наследство.</w:t>
            </w:r>
            <w:r w:rsidRPr="002F29A1">
              <w:rPr>
                <w:rFonts w:ascii="Times New Roman" w:hAnsi="Times New Roman" w:cs="Times New Roman"/>
              </w:rPr>
              <w:t xml:space="preserve"> Повечето от проектите по специфична ос 1.2 са оценени като оказващи позитивни последици спрямо природното наследство и ландшафта чрез изпълнение на </w:t>
            </w:r>
            <w:r w:rsidR="0041235D" w:rsidRPr="002F29A1">
              <w:rPr>
                <w:rFonts w:ascii="Times New Roman" w:hAnsi="Times New Roman" w:cs="Times New Roman"/>
              </w:rPr>
              <w:t xml:space="preserve">множество </w:t>
            </w:r>
            <w:r w:rsidRPr="002F29A1">
              <w:rPr>
                <w:rFonts w:ascii="Times New Roman" w:hAnsi="Times New Roman" w:cs="Times New Roman"/>
              </w:rPr>
              <w:t>мерки за опазване горските екосистеми</w:t>
            </w:r>
            <w:r w:rsidR="0041235D" w:rsidRPr="002F29A1">
              <w:rPr>
                <w:rFonts w:ascii="Times New Roman" w:hAnsi="Times New Roman" w:cs="Times New Roman"/>
              </w:rPr>
              <w:t>,</w:t>
            </w:r>
            <w:r w:rsidRPr="002F29A1">
              <w:rPr>
                <w:rFonts w:ascii="Times New Roman" w:hAnsi="Times New Roman" w:cs="Times New Roman"/>
              </w:rPr>
              <w:t xml:space="preserve"> управление на отпадъците и опазване на природата. </w:t>
            </w:r>
          </w:p>
          <w:p w14:paraId="0FEBE859" w14:textId="49DD71BC" w:rsidR="005D6D53" w:rsidRPr="002F29A1" w:rsidRDefault="005D6D53">
            <w:pPr>
              <w:spacing w:after="120" w:line="300" w:lineRule="atLeast"/>
              <w:jc w:val="both"/>
              <w:rPr>
                <w:rFonts w:ascii="Times New Roman" w:hAnsi="Times New Roman" w:cs="Times New Roman"/>
              </w:rPr>
            </w:pPr>
            <w:r w:rsidRPr="002F29A1">
              <w:rPr>
                <w:rFonts w:ascii="Times New Roman" w:hAnsi="Times New Roman" w:cs="Times New Roman"/>
              </w:rPr>
              <w:t xml:space="preserve">Проектите в обхвата на Специфична цел 2.1 са с основна насоченост към повишаване на атрактивността на културното и природно наследство чрез мерки за неговото опазване и възстановяване като осигуряване на достъп, консервация и реставрация, социализация на средата, т.н. </w:t>
            </w:r>
            <w:r w:rsidR="00EB5BA6" w:rsidRPr="002F29A1">
              <w:rPr>
                <w:rFonts w:ascii="Times New Roman" w:hAnsi="Times New Roman" w:cs="Times New Roman"/>
              </w:rPr>
              <w:t xml:space="preserve">Почти всички </w:t>
            </w:r>
            <w:r w:rsidRPr="002F29A1">
              <w:rPr>
                <w:rFonts w:ascii="Times New Roman" w:hAnsi="Times New Roman" w:cs="Times New Roman"/>
              </w:rPr>
              <w:t xml:space="preserve">проекти по СЦ 2.1 включват дейности пряко отнасящи се до защитата на природно и културно наследство, вкл. отговорно отношение на обществото, като по този начин ще се постигне позитивно </w:t>
            </w:r>
            <w:r w:rsidR="00EB5BA6" w:rsidRPr="002F29A1">
              <w:rPr>
                <w:rFonts w:ascii="Times New Roman" w:hAnsi="Times New Roman" w:cs="Times New Roman"/>
              </w:rPr>
              <w:t xml:space="preserve">влияние върху </w:t>
            </w:r>
            <w:r w:rsidRPr="002F29A1">
              <w:rPr>
                <w:rFonts w:ascii="Times New Roman" w:hAnsi="Times New Roman" w:cs="Times New Roman"/>
              </w:rPr>
              <w:t xml:space="preserve">този аспект. По проектите в изпълнение, финансирани от Втора покана е предвидено </w:t>
            </w:r>
            <w:r w:rsidRPr="002F29A1">
              <w:rPr>
                <w:rFonts w:ascii="Times New Roman" w:hAnsi="Times New Roman" w:cs="Times New Roman"/>
              </w:rPr>
              <w:lastRenderedPageBreak/>
              <w:t xml:space="preserve">също възстановяване на инфраструктурни съоръжения представляващи исторически и културни ценности – сгради,  стар мост и др., инфраструктурни интервенции в ключови туристически обекти, подобряване обществения достъп до общото културно-историческо наследство от двете страни на границата, носещо обща история, реконструкция на градски части с туристическа значимост, социализация и експониране на археологически обекти от двете страни на границата, включително антични крепости,  рехабилитация и популяризиране на еко-пътеки, възстановяване на пътни участъци  осигуряващи достъп до природни и културни туристически обекти, изграждане на велосипедни и пешеходни пътеки и нови съоръжения в природни и исторически туристически обекти и др. Предвидените дейности се очаква да популяризират културното наследство на трансграничния регион на двете съседни държави, да повишат туристическата привлекателност на района, и да насърчат и развиват  устойчивия туризъм. </w:t>
            </w:r>
          </w:p>
          <w:p w14:paraId="02831739" w14:textId="61130DA0" w:rsidR="00201FC6" w:rsidRPr="002F29A1" w:rsidRDefault="005D6D53">
            <w:pPr>
              <w:spacing w:after="120" w:line="300" w:lineRule="atLeast"/>
              <w:jc w:val="both"/>
              <w:rPr>
                <w:rFonts w:ascii="Times New Roman" w:hAnsi="Times New Roman" w:cs="Times New Roman"/>
              </w:rPr>
            </w:pPr>
            <w:r w:rsidRPr="002F29A1">
              <w:rPr>
                <w:rFonts w:ascii="Times New Roman" w:hAnsi="Times New Roman" w:cs="Times New Roman"/>
              </w:rPr>
              <w:t>Проектите тип „меки мерки“ финансирани по СЦ 2.2 „Повишаване на потенциала за трансграничен туризъм чрез развитие на общи дестинации“ и 2.3 „Увеличаване на работата в мрежа за развитие на устойчив туризъм чрез инициативи за трансгранично сътрудничество“ имат основно индиректно влияние върху опазване и възстановяване на културното и природно наследство. Някои от основните видове дейности в таза посока са: изготвяне на проучвания за материалното и нематериално културно наследство, създаване и представяне на туристически продукти, които увеличават интереса към природните и културни обекти, увеличаване загрижеността на местните и регионални власти за тези ресурси, сътрудничество през границата за развитие на устойчив туризъм с основна цел съхранение на културното и историческо наследство. Изграждането на информационни системи за представяне и наблюдение по някои от проектите, като система за 3-</w:t>
            </w:r>
            <w:r w:rsidRPr="002F29A1">
              <w:rPr>
                <w:rFonts w:ascii="Times New Roman" w:hAnsi="Times New Roman" w:cs="Times New Roman"/>
                <w:lang w:val="en-US"/>
              </w:rPr>
              <w:t xml:space="preserve">D </w:t>
            </w:r>
            <w:proofErr w:type="spellStart"/>
            <w:r w:rsidRPr="002F29A1">
              <w:rPr>
                <w:rFonts w:ascii="Times New Roman" w:hAnsi="Times New Roman" w:cs="Times New Roman"/>
              </w:rPr>
              <w:t>мапинг</w:t>
            </w:r>
            <w:proofErr w:type="spellEnd"/>
            <w:r w:rsidRPr="002F29A1">
              <w:rPr>
                <w:rFonts w:ascii="Times New Roman" w:hAnsi="Times New Roman" w:cs="Times New Roman"/>
              </w:rPr>
              <w:t xml:space="preserve"> също увеличава интереса към тези природни и културни обекти и въздейства индиректно за тяхното опазване.</w:t>
            </w:r>
          </w:p>
        </w:tc>
      </w:tr>
      <w:tr w:rsidR="00270898" w:rsidRPr="002F29A1" w14:paraId="64F95908" w14:textId="77777777" w:rsidTr="00D27942">
        <w:trPr>
          <w:trHeight w:val="275"/>
        </w:trPr>
        <w:tc>
          <w:tcPr>
            <w:tcW w:w="2836" w:type="dxa"/>
            <w:vMerge/>
            <w:tcBorders>
              <w:left w:val="single" w:sz="4" w:space="0" w:color="auto"/>
              <w:bottom w:val="single" w:sz="4" w:space="0" w:color="auto"/>
              <w:right w:val="single" w:sz="4" w:space="0" w:color="auto"/>
            </w:tcBorders>
            <w:shd w:val="clear" w:color="auto" w:fill="E5B8B7" w:themeFill="accent2" w:themeFillTint="66"/>
            <w:vAlign w:val="center"/>
          </w:tcPr>
          <w:p w14:paraId="05431698" w14:textId="46E06DE1"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C679E4"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устойчиво управление и планиране на културните и природните ландшафти?</w:t>
            </w:r>
          </w:p>
        </w:tc>
        <w:tc>
          <w:tcPr>
            <w:tcW w:w="9356" w:type="dxa"/>
            <w:tcBorders>
              <w:top w:val="single" w:sz="4" w:space="0" w:color="auto"/>
              <w:left w:val="nil"/>
              <w:bottom w:val="single" w:sz="4" w:space="0" w:color="auto"/>
              <w:right w:val="single" w:sz="4" w:space="0" w:color="auto"/>
            </w:tcBorders>
          </w:tcPr>
          <w:p w14:paraId="4239D53D" w14:textId="5B761E24" w:rsidR="0028247F" w:rsidRPr="002F29A1" w:rsidRDefault="0028247F">
            <w:pPr>
              <w:spacing w:after="120" w:line="300" w:lineRule="atLeast"/>
              <w:jc w:val="both"/>
              <w:rPr>
                <w:rFonts w:ascii="Times New Roman" w:hAnsi="Times New Roman" w:cs="Times New Roman"/>
              </w:rPr>
            </w:pPr>
            <w:r w:rsidRPr="002F29A1">
              <w:rPr>
                <w:rFonts w:ascii="Times New Roman" w:hAnsi="Times New Roman" w:cs="Times New Roman"/>
              </w:rPr>
              <w:t xml:space="preserve">Като цяло проектите по Приоритетна ос 1 „Околна среда“, специфична цел 1.1 по-скоро имат неутрални последици по отношение на насърчаването на устойчивото управление на </w:t>
            </w:r>
            <w:r w:rsidR="00480559" w:rsidRPr="002F29A1">
              <w:rPr>
                <w:rFonts w:ascii="Times New Roman" w:hAnsi="Times New Roman" w:cs="Times New Roman"/>
              </w:rPr>
              <w:t>културните</w:t>
            </w:r>
            <w:r w:rsidRPr="002F29A1">
              <w:rPr>
                <w:rFonts w:ascii="Times New Roman" w:hAnsi="Times New Roman" w:cs="Times New Roman"/>
              </w:rPr>
              <w:t xml:space="preserve"> ландшафти. Повечето от проектите по специфична ос 1.2 са оценени като оказващи позитивни последици спрямо </w:t>
            </w:r>
            <w:r w:rsidR="00480559" w:rsidRPr="002F29A1">
              <w:rPr>
                <w:rFonts w:ascii="Times New Roman" w:hAnsi="Times New Roman" w:cs="Times New Roman"/>
              </w:rPr>
              <w:t>природните ландшафти</w:t>
            </w:r>
            <w:r w:rsidR="007F793B" w:rsidRPr="002F29A1">
              <w:rPr>
                <w:rFonts w:ascii="Times New Roman" w:hAnsi="Times New Roman" w:cs="Times New Roman"/>
              </w:rPr>
              <w:t xml:space="preserve"> -</w:t>
            </w:r>
            <w:r w:rsidRPr="002F29A1">
              <w:rPr>
                <w:rFonts w:ascii="Times New Roman" w:hAnsi="Times New Roman" w:cs="Times New Roman"/>
              </w:rPr>
              <w:t xml:space="preserve"> </w:t>
            </w:r>
            <w:r w:rsidR="007F793B" w:rsidRPr="002F29A1">
              <w:rPr>
                <w:rFonts w:ascii="Times New Roman" w:eastAsia="Times New Roman" w:hAnsi="Times New Roman" w:cs="Times New Roman"/>
                <w:color w:val="000000"/>
              </w:rPr>
              <w:t xml:space="preserve">планираните </w:t>
            </w:r>
            <w:r w:rsidR="007F793B" w:rsidRPr="002F29A1">
              <w:rPr>
                <w:rFonts w:ascii="Times New Roman" w:eastAsia="Times New Roman" w:hAnsi="Times New Roman" w:cs="Times New Roman"/>
                <w:color w:val="000000"/>
              </w:rPr>
              <w:lastRenderedPageBreak/>
              <w:t>дейности няма да окажат влияние на естествените местообитания и защитени територии.</w:t>
            </w:r>
          </w:p>
          <w:p w14:paraId="0FBDC891" w14:textId="34D1838B" w:rsidR="005D6D53" w:rsidRPr="002F29A1" w:rsidRDefault="005D6D53">
            <w:pPr>
              <w:spacing w:after="120" w:line="300" w:lineRule="atLeast"/>
              <w:jc w:val="both"/>
              <w:rPr>
                <w:rFonts w:ascii="Times New Roman" w:hAnsi="Times New Roman" w:cs="Times New Roman"/>
              </w:rPr>
            </w:pPr>
            <w:r w:rsidRPr="002F29A1">
              <w:rPr>
                <w:rFonts w:ascii="Times New Roman" w:hAnsi="Times New Roman" w:cs="Times New Roman"/>
              </w:rPr>
              <w:t xml:space="preserve">В рамките на Приоритетна ос 2 „Устойчив туризъм“ </w:t>
            </w:r>
            <w:r w:rsidR="00EB5BA6" w:rsidRPr="002F29A1">
              <w:rPr>
                <w:rFonts w:ascii="Times New Roman" w:hAnsi="Times New Roman" w:cs="Times New Roman"/>
              </w:rPr>
              <w:t xml:space="preserve">28 </w:t>
            </w:r>
            <w:r w:rsidRPr="002F29A1">
              <w:rPr>
                <w:rFonts w:ascii="Times New Roman" w:hAnsi="Times New Roman" w:cs="Times New Roman"/>
              </w:rPr>
              <w:t>от проектите изпълнявани през 202</w:t>
            </w:r>
            <w:r w:rsidR="00EB5BA6" w:rsidRPr="002F29A1">
              <w:rPr>
                <w:rFonts w:ascii="Times New Roman" w:hAnsi="Times New Roman" w:cs="Times New Roman"/>
              </w:rPr>
              <w:t>1</w:t>
            </w:r>
            <w:r w:rsidRPr="002F29A1">
              <w:rPr>
                <w:rFonts w:ascii="Times New Roman" w:hAnsi="Times New Roman" w:cs="Times New Roman"/>
              </w:rPr>
              <w:t xml:space="preserve"> г. са отчели или очакват значителни положителни ефекти върху устойчивото управление и планиране на културните и природните ландшафти. По проектите в рамките на СЦ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тези ефекти се основават на инвестиционните дейности по дългосрочно и общодостъпно експониране на обекти на културното наследство и се допълват от меките дейности за рекламиране на природни ландшафти чрез включване им в туристически  дестинации, уеб базирани платформи и като места за провеждане на публични инициативи за културен обмен; подобряването на туристическата инфраструктура и създаването на паркови площи за отдих и развлечения имат положителен  ефект върху насърчаването на устойчиво управление и планиране на културните и природните ландшафти. В много случаи ремонтираните и обновявани по проектите исторически и културни обекти ще се включат в цялостни архитектурни ансамбли, които ще са привлекателни за туристите и ще съдействат за прехода на културното, историческото и природно наследство в съвременния свят. Комплексът от изпълнявани инвестиционни и меки дейности по много от проектите ще доведе до създаването на общи туристически продукти за целите на трансграничното сътрудничество, и ще превърнали целевата зона в обща туристическа дестинация, което е израз на устойчивото управление на културния ландшафт. Например, по един от проектите в процес на изпълнение през 202</w:t>
            </w:r>
            <w:r w:rsidR="00EB5BA6" w:rsidRPr="002F29A1">
              <w:rPr>
                <w:rFonts w:ascii="Times New Roman" w:hAnsi="Times New Roman" w:cs="Times New Roman"/>
              </w:rPr>
              <w:t>1</w:t>
            </w:r>
            <w:r w:rsidRPr="002F29A1">
              <w:rPr>
                <w:rFonts w:ascii="Times New Roman" w:hAnsi="Times New Roman" w:cs="Times New Roman"/>
              </w:rPr>
              <w:t xml:space="preserve"> г. наред с подобряване на капацитета в областта на културата и туризма в трансграничния регион чрез големи инвестиции в културно-исторически обекти в България и Турция се работи за създаване съвместен туристически продукт за целите на трансграничното сътрудничество, който ще популяризира целевите общини като обща туристическа дестинация. Голям тласък за управление на културния ландшафт в области Хасково и Одрин се очаква да окаже проект в рамките на който ще се създаде информационна система за повишаване туристическата активност и туристическия поток, с крайна цел подобряване на качеството на живот в регионите Одрин и Хасково. По друг проект в процес на изпълнение през 202</w:t>
            </w:r>
            <w:r w:rsidR="00EB5BA6" w:rsidRPr="002F29A1">
              <w:rPr>
                <w:rFonts w:ascii="Times New Roman" w:hAnsi="Times New Roman" w:cs="Times New Roman"/>
              </w:rPr>
              <w:t>1</w:t>
            </w:r>
            <w:r w:rsidRPr="002F29A1">
              <w:rPr>
                <w:rFonts w:ascii="Times New Roman" w:hAnsi="Times New Roman" w:cs="Times New Roman"/>
              </w:rPr>
              <w:t xml:space="preserve"> г. се цели посредством реставрацията на исторически </w:t>
            </w:r>
            <w:r w:rsidRPr="002F29A1">
              <w:rPr>
                <w:rFonts w:ascii="Times New Roman" w:hAnsi="Times New Roman" w:cs="Times New Roman"/>
              </w:rPr>
              <w:lastRenderedPageBreak/>
              <w:t>мост да се създаде пряка връзка между туристически обекти в града – исторически сгради и природни забележителности, което ще увеличи посещаемостта на обектите и привлекателността на града като туристическа дестинация.</w:t>
            </w:r>
          </w:p>
          <w:p w14:paraId="4E3F1444" w14:textId="3CD1A78E" w:rsidR="00201FC6" w:rsidRPr="002F29A1" w:rsidRDefault="005D6D53" w:rsidP="00077DE7">
            <w:pPr>
              <w:spacing w:after="120" w:line="300" w:lineRule="atLeast"/>
              <w:jc w:val="both"/>
              <w:rPr>
                <w:rFonts w:ascii="Times New Roman" w:hAnsi="Times New Roman" w:cs="Times New Roman"/>
                <w:color w:val="FF0000"/>
              </w:rPr>
            </w:pPr>
            <w:r w:rsidRPr="002F29A1">
              <w:rPr>
                <w:rFonts w:ascii="Times New Roman" w:hAnsi="Times New Roman" w:cs="Times New Roman"/>
              </w:rPr>
              <w:t>16 проекта от тип „меки дейности“ в рамките на Приоритетна ос 2 „Устойчив туризъм“  насърчават опосредствано устойчивото управление и планиране на културните и природните ландшафти през 202</w:t>
            </w:r>
            <w:r w:rsidR="00077DE7">
              <w:rPr>
                <w:rFonts w:ascii="Times New Roman" w:hAnsi="Times New Roman" w:cs="Times New Roman"/>
                <w:lang w:val="en-US"/>
              </w:rPr>
              <w:t>1</w:t>
            </w:r>
            <w:r w:rsidRPr="002F29A1">
              <w:rPr>
                <w:rFonts w:ascii="Times New Roman" w:hAnsi="Times New Roman" w:cs="Times New Roman"/>
              </w:rPr>
              <w:t xml:space="preserve"> г. като акцентират на историческия, културния, туристически и икономически потенциал на трансграничния регион, и по този начин правят целевите територии много по-атрактивни за посетители и инвеститори.</w:t>
            </w:r>
          </w:p>
        </w:tc>
      </w:tr>
      <w:tr w:rsidR="00270898" w:rsidRPr="002F29A1" w14:paraId="1D4D22D7" w14:textId="77777777" w:rsidTr="00D27942">
        <w:trPr>
          <w:trHeight w:val="275"/>
        </w:trPr>
        <w:tc>
          <w:tcPr>
            <w:tcW w:w="2836" w:type="dxa"/>
            <w:vMerge/>
            <w:tcBorders>
              <w:top w:val="single" w:sz="4" w:space="0" w:color="auto"/>
              <w:left w:val="single" w:sz="4" w:space="0" w:color="auto"/>
              <w:right w:val="single" w:sz="4" w:space="0" w:color="auto"/>
            </w:tcBorders>
            <w:shd w:val="clear" w:color="auto" w:fill="E5B8B7" w:themeFill="accent2" w:themeFillTint="66"/>
            <w:vAlign w:val="center"/>
          </w:tcPr>
          <w:p w14:paraId="4CD96A10"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BC6BFB4"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устойчивото използване на природните ресурси за постигане на устойчив туризъм?</w:t>
            </w:r>
          </w:p>
        </w:tc>
        <w:tc>
          <w:tcPr>
            <w:tcW w:w="9356" w:type="dxa"/>
            <w:tcBorders>
              <w:top w:val="single" w:sz="4" w:space="0" w:color="auto"/>
              <w:left w:val="nil"/>
              <w:bottom w:val="single" w:sz="4" w:space="0" w:color="auto"/>
              <w:right w:val="single" w:sz="4" w:space="0" w:color="auto"/>
            </w:tcBorders>
          </w:tcPr>
          <w:p w14:paraId="1077CB03" w14:textId="46F02B67" w:rsidR="001A4114" w:rsidRPr="002F29A1" w:rsidRDefault="001A4114">
            <w:pPr>
              <w:spacing w:after="120" w:line="300" w:lineRule="atLeast"/>
              <w:jc w:val="both"/>
              <w:rPr>
                <w:rFonts w:ascii="Times New Roman" w:hAnsi="Times New Roman" w:cs="Times New Roman"/>
              </w:rPr>
            </w:pPr>
            <w:r w:rsidRPr="002F29A1">
              <w:rPr>
                <w:rFonts w:ascii="Times New Roman" w:hAnsi="Times New Roman" w:cs="Times New Roman"/>
              </w:rPr>
              <w:t>Проектите по Приоритетна ос 1 „Околна среда“, специфична цел 1.1 и специфична цел 1.2 са оценени като оказващи непряк благоприятен ефект върху насърчаването на устойчивото използване на природните ресурси за постигане на устойчив туризъм.</w:t>
            </w:r>
          </w:p>
          <w:p w14:paraId="22B538B4" w14:textId="0E53FB6D" w:rsidR="005D6D53" w:rsidRPr="002F29A1" w:rsidRDefault="005D6D53" w:rsidP="00491A87">
            <w:pPr>
              <w:spacing w:after="120" w:line="300" w:lineRule="atLeast"/>
              <w:jc w:val="both"/>
              <w:rPr>
                <w:rFonts w:ascii="Times New Roman" w:hAnsi="Times New Roman" w:cs="Times New Roman"/>
                <w:color w:val="FF0000"/>
              </w:rPr>
            </w:pPr>
            <w:r w:rsidRPr="002F29A1">
              <w:rPr>
                <w:rFonts w:ascii="Times New Roman" w:hAnsi="Times New Roman" w:cs="Times New Roman"/>
              </w:rPr>
              <w:t xml:space="preserve">В рамките на Приоритетна ос 2 „Устойчив туризъм“ </w:t>
            </w:r>
            <w:r w:rsidR="00D618F8" w:rsidRPr="002F29A1">
              <w:rPr>
                <w:rFonts w:ascii="Times New Roman" w:hAnsi="Times New Roman" w:cs="Times New Roman"/>
              </w:rPr>
              <w:t xml:space="preserve">24 </w:t>
            </w:r>
            <w:r w:rsidRPr="002F29A1">
              <w:rPr>
                <w:rFonts w:ascii="Times New Roman" w:hAnsi="Times New Roman" w:cs="Times New Roman"/>
              </w:rPr>
              <w:t>от проектите изпълнявани през 202</w:t>
            </w:r>
            <w:r w:rsidR="00D618F8" w:rsidRPr="002F29A1">
              <w:rPr>
                <w:rFonts w:ascii="Times New Roman" w:hAnsi="Times New Roman" w:cs="Times New Roman"/>
              </w:rPr>
              <w:t>1</w:t>
            </w:r>
            <w:r w:rsidRPr="002F29A1">
              <w:rPr>
                <w:rFonts w:ascii="Times New Roman" w:hAnsi="Times New Roman" w:cs="Times New Roman"/>
              </w:rPr>
              <w:t xml:space="preserve"> г. са отчели насоченост към използването на природните ресурси за насърчаване развитието на устойчив туризъм. Това се осъществява чрез многопосочно 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proofErr w:type="spellStart"/>
            <w:r w:rsidRPr="002F29A1">
              <w:rPr>
                <w:rFonts w:ascii="Times New Roman" w:hAnsi="Times New Roman" w:cs="Times New Roman"/>
              </w:rPr>
              <w:t>възстановки</w:t>
            </w:r>
            <w:proofErr w:type="spellEnd"/>
            <w:r w:rsidRPr="002F29A1">
              <w:rPr>
                <w:rFonts w:ascii="Times New Roman" w:hAnsi="Times New Roman" w:cs="Times New Roman"/>
              </w:rPr>
              <w:t xml:space="preserve"> на обичаи и празненства сред природата и спорт, и паралелното рекламиране на </w:t>
            </w:r>
            <w:r w:rsidR="00D618F8" w:rsidRPr="002F29A1">
              <w:rPr>
                <w:rFonts w:ascii="Times New Roman" w:hAnsi="Times New Roman" w:cs="Times New Roman"/>
              </w:rPr>
              <w:t xml:space="preserve">еко-съобразно </w:t>
            </w:r>
            <w:r w:rsidRPr="002F29A1">
              <w:rPr>
                <w:rFonts w:ascii="Times New Roman" w:hAnsi="Times New Roman" w:cs="Times New Roman"/>
              </w:rPr>
              <w:t>поведение, щадящо околната среда.</w:t>
            </w:r>
          </w:p>
        </w:tc>
      </w:tr>
      <w:tr w:rsidR="00270898" w:rsidRPr="002F29A1" w14:paraId="3F3B1D8A" w14:textId="77777777" w:rsidTr="00D27942">
        <w:trPr>
          <w:trHeight w:val="1112"/>
        </w:trPr>
        <w:tc>
          <w:tcPr>
            <w:tcW w:w="2836" w:type="dxa"/>
            <w:vMerge/>
            <w:tcBorders>
              <w:left w:val="single" w:sz="4" w:space="0" w:color="auto"/>
              <w:bottom w:val="single" w:sz="4" w:space="0" w:color="auto"/>
              <w:right w:val="single" w:sz="4" w:space="0" w:color="auto"/>
            </w:tcBorders>
            <w:shd w:val="clear" w:color="auto" w:fill="E5B8B7" w:themeFill="accent2" w:themeFillTint="66"/>
            <w:vAlign w:val="center"/>
          </w:tcPr>
          <w:p w14:paraId="333E5697" w14:textId="77777777" w:rsidR="00201FC6" w:rsidRPr="002F29A1" w:rsidRDefault="00201FC6">
            <w:pPr>
              <w:spacing w:after="0" w:line="240" w:lineRule="auto"/>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8CB971" w14:textId="77777777" w:rsidR="00201FC6" w:rsidRPr="002F29A1" w:rsidRDefault="00201FC6">
            <w:pPr>
              <w:spacing w:after="0" w:line="240" w:lineRule="auto"/>
              <w:ind w:left="34"/>
              <w:jc w:val="both"/>
              <w:rPr>
                <w:rFonts w:ascii="Times New Roman" w:hAnsi="Times New Roman" w:cs="Times New Roman"/>
                <w:sz w:val="20"/>
                <w:szCs w:val="20"/>
              </w:rPr>
            </w:pPr>
            <w:r w:rsidRPr="002F29A1">
              <w:rPr>
                <w:rFonts w:ascii="Times New Roman" w:hAnsi="Times New Roman" w:cs="Times New Roman"/>
                <w:sz w:val="20"/>
                <w:szCs w:val="20"/>
              </w:rPr>
              <w:t>Проектите ще имат ли ефект върху насърчаването на отговорно съзнание на обществото чрез повишаване на познанията и съзнанието за опазване и защита на културното наследство и ландшафт?</w:t>
            </w:r>
          </w:p>
        </w:tc>
        <w:tc>
          <w:tcPr>
            <w:tcW w:w="9356" w:type="dxa"/>
            <w:tcBorders>
              <w:top w:val="single" w:sz="4" w:space="0" w:color="auto"/>
              <w:left w:val="nil"/>
              <w:bottom w:val="single" w:sz="4" w:space="0" w:color="auto"/>
              <w:right w:val="single" w:sz="4" w:space="0" w:color="auto"/>
            </w:tcBorders>
          </w:tcPr>
          <w:p w14:paraId="04F35137" w14:textId="46E14FFA" w:rsidR="00F06FB0" w:rsidRPr="002F29A1" w:rsidRDefault="00F06FB0">
            <w:pPr>
              <w:spacing w:after="120" w:line="300" w:lineRule="atLeast"/>
              <w:jc w:val="both"/>
              <w:rPr>
                <w:rFonts w:ascii="Times New Roman" w:hAnsi="Times New Roman" w:cs="Times New Roman"/>
              </w:rPr>
            </w:pPr>
            <w:r w:rsidRPr="002F29A1">
              <w:rPr>
                <w:rFonts w:ascii="Times New Roman" w:hAnsi="Times New Roman" w:cs="Times New Roman"/>
              </w:rPr>
              <w:t>Като цяло проектите по Приоритетна ос 1 „Околна среда“, специфична цел 1.1 по-скоро имат неутрални последици върху този показател. Чрез обучителни дейности на деца и граждани, съвместни „меки“ мерки за почистване и опазване на горските екосистеми, дейности по управление на отпадъците, както и чрез съвместни дейности по залесяване, повечето от проектите по специфична ос 1.2 ще окажат позитивни последици върху насърчаването на отговорно съзнание на обществото за опазване и защита на културното наследство и ландшафт.</w:t>
            </w:r>
          </w:p>
          <w:p w14:paraId="20367ADC" w14:textId="4CC5F952" w:rsidR="005D6D53" w:rsidRPr="002F29A1" w:rsidRDefault="00D618F8">
            <w:pPr>
              <w:spacing w:after="120" w:line="300" w:lineRule="atLeast"/>
              <w:jc w:val="both"/>
              <w:rPr>
                <w:rFonts w:ascii="Times New Roman" w:hAnsi="Times New Roman" w:cs="Times New Roman"/>
              </w:rPr>
            </w:pPr>
            <w:r w:rsidRPr="002F29A1">
              <w:rPr>
                <w:rFonts w:ascii="Times New Roman" w:hAnsi="Times New Roman" w:cs="Times New Roman"/>
              </w:rPr>
              <w:t xml:space="preserve">Почти всички </w:t>
            </w:r>
            <w:r w:rsidR="005D6D53" w:rsidRPr="002F29A1">
              <w:rPr>
                <w:rFonts w:ascii="Times New Roman" w:hAnsi="Times New Roman" w:cs="Times New Roman"/>
              </w:rPr>
              <w:t>проекти по Приоритетна ос 2 „Устойчив туризъм“ се очаква да имат ефект върху повишаване на съзнанието на обществото за културното или природното наследство в частност и за тяхното опазване. Проектите по СЦ 2.1. 2.2 и 2.3 главно насърчават отговорно отношение и действия на обществото чрез повишаване на познанията и съзнанието за опазване и защита на културното наследство и ландшафта чрез запазване и рекламиране на автентични традиции и обичаи, занаяти, природно-</w:t>
            </w:r>
            <w:r w:rsidR="005D6D53" w:rsidRPr="002F29A1">
              <w:rPr>
                <w:rFonts w:ascii="Times New Roman" w:hAnsi="Times New Roman" w:cs="Times New Roman"/>
              </w:rPr>
              <w:lastRenderedPageBreak/>
              <w:t>исторически ресурси. Повишаване на познанията на населението за опазване и защита на културното наследство и ландшафт се насърчава главно чрез предвидените информационните кампании, както и съвместните дейности между български и турски организации. Чрез обмяната на информация и опит се повишава осведомеността на гражданите за важността от съхраняване на културното наследство и се създават  условия както за развитие на туризма, така и за създаване на условия за устойчив културен обмен в трансграничния регион. Повишаване на познанията на гражданите за доброто управление на културните пейзажи, обекти и маршрути, е предпоставка за правилното и навременно стопанисване на ландшафта.</w:t>
            </w:r>
          </w:p>
          <w:p w14:paraId="26B3150B" w14:textId="28FE3B4F" w:rsidR="00201FC6" w:rsidRPr="002F29A1" w:rsidRDefault="005D6D53" w:rsidP="00491A87">
            <w:pPr>
              <w:spacing w:after="120" w:line="300" w:lineRule="atLeast"/>
              <w:jc w:val="both"/>
              <w:rPr>
                <w:rFonts w:ascii="Times New Roman" w:hAnsi="Times New Roman" w:cs="Times New Roman"/>
              </w:rPr>
            </w:pPr>
            <w:r w:rsidRPr="002F29A1">
              <w:rPr>
                <w:rFonts w:ascii="Times New Roman" w:hAnsi="Times New Roman" w:cs="Times New Roman"/>
              </w:rPr>
              <w:t xml:space="preserve">По един от инвестиционните проекти, </w:t>
            </w:r>
            <w:r w:rsidR="00D618F8" w:rsidRPr="002F29A1">
              <w:rPr>
                <w:rFonts w:ascii="Times New Roman" w:hAnsi="Times New Roman" w:cs="Times New Roman"/>
              </w:rPr>
              <w:t xml:space="preserve">приключил </w:t>
            </w:r>
            <w:r w:rsidRPr="002F29A1">
              <w:rPr>
                <w:rFonts w:ascii="Times New Roman" w:hAnsi="Times New Roman" w:cs="Times New Roman"/>
              </w:rPr>
              <w:t>през 202</w:t>
            </w:r>
            <w:r w:rsidR="00D618F8" w:rsidRPr="002F29A1">
              <w:rPr>
                <w:rFonts w:ascii="Times New Roman" w:hAnsi="Times New Roman" w:cs="Times New Roman"/>
              </w:rPr>
              <w:t>1</w:t>
            </w:r>
            <w:r w:rsidRPr="002F29A1">
              <w:rPr>
                <w:rFonts w:ascii="Times New Roman" w:hAnsi="Times New Roman" w:cs="Times New Roman"/>
              </w:rPr>
              <w:t xml:space="preserve"> г. </w:t>
            </w:r>
            <w:r w:rsidR="00D618F8" w:rsidRPr="002F29A1">
              <w:rPr>
                <w:rFonts w:ascii="Times New Roman" w:hAnsi="Times New Roman" w:cs="Times New Roman"/>
              </w:rPr>
              <w:t>е</w:t>
            </w:r>
            <w:r w:rsidRPr="002F29A1">
              <w:rPr>
                <w:rFonts w:ascii="Times New Roman" w:hAnsi="Times New Roman" w:cs="Times New Roman"/>
              </w:rPr>
              <w:t xml:space="preserve"> изпълнен</w:t>
            </w:r>
            <w:r w:rsidR="00D618F8" w:rsidRPr="002F29A1">
              <w:rPr>
                <w:rFonts w:ascii="Times New Roman" w:hAnsi="Times New Roman" w:cs="Times New Roman"/>
              </w:rPr>
              <w:t>а</w:t>
            </w:r>
            <w:r w:rsidRPr="002F29A1">
              <w:rPr>
                <w:rFonts w:ascii="Times New Roman" w:hAnsi="Times New Roman" w:cs="Times New Roman"/>
              </w:rPr>
              <w:t xml:space="preserve"> комплексна стратегия, съчетаваща експонирането и социализирането на антична крепост с промоционална кампания</w:t>
            </w:r>
            <w:r w:rsidR="00D618F8" w:rsidRPr="002F29A1">
              <w:rPr>
                <w:rFonts w:ascii="Times New Roman" w:hAnsi="Times New Roman" w:cs="Times New Roman"/>
              </w:rPr>
              <w:t>,</w:t>
            </w:r>
            <w:r w:rsidRPr="002F29A1">
              <w:rPr>
                <w:rFonts w:ascii="Times New Roman" w:hAnsi="Times New Roman" w:cs="Times New Roman"/>
              </w:rPr>
              <w:t xml:space="preserve"> която да повиши осведомеността за историческото наследство и нуждата от неговото опазване. По други проектите </w:t>
            </w:r>
            <w:r w:rsidR="00D618F8" w:rsidRPr="002F29A1">
              <w:rPr>
                <w:rFonts w:ascii="Times New Roman" w:hAnsi="Times New Roman" w:cs="Times New Roman"/>
              </w:rPr>
              <w:t>приключили и изпълнявани</w:t>
            </w:r>
            <w:r w:rsidRPr="002F29A1">
              <w:rPr>
                <w:rFonts w:ascii="Times New Roman" w:hAnsi="Times New Roman" w:cs="Times New Roman"/>
              </w:rPr>
              <w:t xml:space="preserve"> през 202</w:t>
            </w:r>
            <w:r w:rsidR="00D618F8" w:rsidRPr="002F29A1">
              <w:rPr>
                <w:rFonts w:ascii="Times New Roman" w:hAnsi="Times New Roman" w:cs="Times New Roman"/>
              </w:rPr>
              <w:t>1</w:t>
            </w:r>
            <w:r w:rsidRPr="002F29A1">
              <w:rPr>
                <w:rFonts w:ascii="Times New Roman" w:hAnsi="Times New Roman" w:cs="Times New Roman"/>
              </w:rPr>
              <w:t xml:space="preserve"> г. е било предвидено провеждане на информационни форуми, въвеждане на съвременни комуникационни устройства и дигитални решения за повишаване на туристически интерес; прилагане на атрактивни и нетрадиционни методи за насърчаване на културния туризъм чрез използване на изкуството; организиране на обиколки за туроператори и </w:t>
            </w:r>
            <w:proofErr w:type="spellStart"/>
            <w:r w:rsidRPr="002F29A1">
              <w:rPr>
                <w:rFonts w:ascii="Times New Roman" w:hAnsi="Times New Roman" w:cs="Times New Roman"/>
              </w:rPr>
              <w:t>експедиентски</w:t>
            </w:r>
            <w:proofErr w:type="spellEnd"/>
            <w:r w:rsidRPr="002F29A1">
              <w:rPr>
                <w:rFonts w:ascii="Times New Roman" w:hAnsi="Times New Roman" w:cs="Times New Roman"/>
              </w:rPr>
              <w:t xml:space="preserve"> турове; представяне на нематериалното културно наследство посредством театрални </w:t>
            </w:r>
            <w:proofErr w:type="spellStart"/>
            <w:r w:rsidRPr="002F29A1">
              <w:rPr>
                <w:rFonts w:ascii="Times New Roman" w:hAnsi="Times New Roman" w:cs="Times New Roman"/>
              </w:rPr>
              <w:t>възстановки</w:t>
            </w:r>
            <w:proofErr w:type="spellEnd"/>
            <w:r w:rsidRPr="002F29A1">
              <w:rPr>
                <w:rFonts w:ascii="Times New Roman" w:hAnsi="Times New Roman" w:cs="Times New Roman"/>
              </w:rPr>
              <w:t>, обмен на опит в изучаване, опазване и популяризиране на недвижимите обекти на културно наследство от османския период; оценка на туристическите обекти и изследване на добри практики за устойчивия туризъм, и др.</w:t>
            </w:r>
          </w:p>
        </w:tc>
      </w:tr>
    </w:tbl>
    <w:p w14:paraId="59E9091A" w14:textId="5CB84474" w:rsidR="001247D2" w:rsidRDefault="008E3B42" w:rsidP="001247D2">
      <w:pPr>
        <w:jc w:val="both"/>
        <w:rPr>
          <w:rFonts w:ascii="Times New Roman" w:hAnsi="Times New Roman" w:cs="Times New Roman"/>
          <w:lang w:eastAsia="el-GR"/>
        </w:rPr>
      </w:pPr>
      <w:r w:rsidRPr="002F29A1">
        <w:rPr>
          <w:rFonts w:ascii="Times New Roman" w:hAnsi="Times New Roman" w:cs="Times New Roman"/>
          <w:lang w:eastAsia="el-GR"/>
        </w:rPr>
        <w:lastRenderedPageBreak/>
        <w:br w:type="textWrapping" w:clear="all"/>
      </w:r>
    </w:p>
    <w:p w14:paraId="357E5EFC" w14:textId="77777777" w:rsidR="00077DE7" w:rsidRDefault="00077DE7" w:rsidP="001247D2">
      <w:pPr>
        <w:jc w:val="both"/>
        <w:rPr>
          <w:rFonts w:ascii="Times New Roman" w:hAnsi="Times New Roman" w:cs="Times New Roman"/>
          <w:lang w:eastAsia="el-GR"/>
        </w:rPr>
      </w:pPr>
    </w:p>
    <w:p w14:paraId="4C0EB5E6" w14:textId="77777777" w:rsidR="00077DE7" w:rsidRDefault="00077DE7" w:rsidP="001247D2">
      <w:pPr>
        <w:jc w:val="both"/>
        <w:rPr>
          <w:rFonts w:ascii="Times New Roman" w:hAnsi="Times New Roman" w:cs="Times New Roman"/>
          <w:lang w:eastAsia="el-GR"/>
        </w:rPr>
      </w:pPr>
    </w:p>
    <w:p w14:paraId="6B6515EA" w14:textId="77777777" w:rsidR="00077DE7" w:rsidRDefault="00077DE7" w:rsidP="001247D2">
      <w:pPr>
        <w:jc w:val="both"/>
        <w:rPr>
          <w:rFonts w:ascii="Times New Roman" w:hAnsi="Times New Roman" w:cs="Times New Roman"/>
          <w:lang w:eastAsia="el-GR"/>
        </w:rPr>
      </w:pPr>
    </w:p>
    <w:p w14:paraId="2006984A" w14:textId="77777777" w:rsidR="00077DE7" w:rsidRDefault="00077DE7" w:rsidP="001247D2">
      <w:pPr>
        <w:jc w:val="both"/>
        <w:rPr>
          <w:rFonts w:ascii="Times New Roman" w:hAnsi="Times New Roman" w:cs="Times New Roman"/>
          <w:lang w:eastAsia="el-GR"/>
        </w:rPr>
      </w:pPr>
    </w:p>
    <w:p w14:paraId="380D001D" w14:textId="77777777" w:rsidR="00077DE7" w:rsidRPr="002F29A1" w:rsidRDefault="00077DE7" w:rsidP="001247D2">
      <w:pPr>
        <w:jc w:val="both"/>
        <w:rPr>
          <w:rFonts w:ascii="Times New Roman" w:hAnsi="Times New Roman" w:cs="Times New Roman"/>
          <w:lang w:eastAsia="el-GR"/>
        </w:rPr>
      </w:pPr>
    </w:p>
    <w:p w14:paraId="5C0F1FB5" w14:textId="77777777" w:rsidR="001247D2" w:rsidRPr="002F29A1" w:rsidRDefault="001247D2" w:rsidP="001247D2">
      <w:pPr>
        <w:tabs>
          <w:tab w:val="left" w:pos="426"/>
          <w:tab w:val="left" w:pos="709"/>
        </w:tabs>
        <w:jc w:val="both"/>
        <w:rPr>
          <w:rFonts w:ascii="Times New Roman" w:hAnsi="Times New Roman" w:cs="Times New Roman"/>
          <w:b/>
        </w:rPr>
      </w:pPr>
      <w:r w:rsidRPr="002F29A1">
        <w:rPr>
          <w:rFonts w:ascii="Times New Roman" w:hAnsi="Times New Roman" w:cs="Times New Roman"/>
          <w:b/>
        </w:rPr>
        <w:lastRenderedPageBreak/>
        <w:t>ИНФОРМАЦИЯ ЗА МЕРКИТЕ ЗА НАБЛЮДЕНИЕ И КОНТРОЛ ВЪРХУ ИЗПЪЛНЕНИЕТО НА ПРОГРАМАТА</w:t>
      </w:r>
    </w:p>
    <w:p w14:paraId="4B4046DC" w14:textId="77777777" w:rsidR="001247D2" w:rsidRPr="002F29A1" w:rsidRDefault="001247D2" w:rsidP="006F56E0">
      <w:pPr>
        <w:ind w:left="-1276"/>
        <w:jc w:val="both"/>
        <w:rPr>
          <w:rFonts w:ascii="Times New Roman" w:hAnsi="Times New Roman" w:cs="Times New Roman"/>
        </w:rPr>
      </w:pPr>
      <w:r w:rsidRPr="002F29A1">
        <w:rPr>
          <w:rFonts w:ascii="Times New Roman" w:hAnsi="Times New Roman" w:cs="Times New Roman"/>
        </w:rPr>
        <w:t>Таблицата по-долу дава обобщена информация за степента на изпълнение на показателите за ЕО в рамките на програмата, както е представено в раздел 10.1 на доклада за ЕО.</w:t>
      </w:r>
    </w:p>
    <w:p w14:paraId="7BEB332B" w14:textId="77777777" w:rsidR="006F56E0" w:rsidRPr="002F29A1" w:rsidRDefault="006F56E0" w:rsidP="006F56E0">
      <w:pPr>
        <w:ind w:left="-1276"/>
        <w:jc w:val="both"/>
        <w:rPr>
          <w:rFonts w:ascii="Times New Roman" w:hAnsi="Times New Roman" w:cs="Times New Roman"/>
          <w:i/>
        </w:rPr>
      </w:pPr>
    </w:p>
    <w:tbl>
      <w:tblPr>
        <w:tblW w:w="5153" w:type="pct"/>
        <w:jc w:val="center"/>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Layout w:type="fixed"/>
        <w:tblLook w:val="01E0" w:firstRow="1" w:lastRow="1" w:firstColumn="1" w:lastColumn="1" w:noHBand="0" w:noVBand="0"/>
      </w:tblPr>
      <w:tblGrid>
        <w:gridCol w:w="1059"/>
        <w:gridCol w:w="3474"/>
        <w:gridCol w:w="1242"/>
        <w:gridCol w:w="1087"/>
        <w:gridCol w:w="670"/>
        <w:gridCol w:w="670"/>
        <w:gridCol w:w="929"/>
        <w:gridCol w:w="931"/>
        <w:gridCol w:w="669"/>
        <w:gridCol w:w="889"/>
        <w:gridCol w:w="709"/>
        <w:gridCol w:w="709"/>
        <w:gridCol w:w="1418"/>
      </w:tblGrid>
      <w:tr w:rsidR="006F56E0" w:rsidRPr="002F29A1" w14:paraId="1BC81856" w14:textId="77777777" w:rsidTr="00A81065">
        <w:trPr>
          <w:trHeight w:val="257"/>
          <w:jc w:val="center"/>
        </w:trPr>
        <w:tc>
          <w:tcPr>
            <w:tcW w:w="1060"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917033E"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Номер на изходен показател</w:t>
            </w:r>
          </w:p>
        </w:tc>
        <w:tc>
          <w:tcPr>
            <w:tcW w:w="3474"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52E4167F"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Индикатор / Показател</w:t>
            </w:r>
          </w:p>
          <w:p w14:paraId="133FF017"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(наименование на индикатора)</w:t>
            </w:r>
          </w:p>
        </w:tc>
        <w:tc>
          <w:tcPr>
            <w:tcW w:w="1242"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16EA4FB1"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Мерна единица</w:t>
            </w:r>
          </w:p>
        </w:tc>
        <w:tc>
          <w:tcPr>
            <w:tcW w:w="1087"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FFE8A8"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Целева стойност (2023)</w:t>
            </w:r>
          </w:p>
        </w:tc>
        <w:tc>
          <w:tcPr>
            <w:tcW w:w="6176" w:type="dxa"/>
            <w:gridSpan w:val="8"/>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8D4714"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Годишна стойност</w:t>
            </w:r>
          </w:p>
        </w:tc>
        <w:tc>
          <w:tcPr>
            <w:tcW w:w="1418"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7ECA023"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Източник на информацията</w:t>
            </w:r>
          </w:p>
        </w:tc>
      </w:tr>
      <w:tr w:rsidR="008A53A1" w:rsidRPr="002F29A1" w14:paraId="661F2DA3" w14:textId="77777777" w:rsidTr="00A81065">
        <w:trPr>
          <w:trHeight w:val="256"/>
          <w:jc w:val="center"/>
        </w:trPr>
        <w:tc>
          <w:tcPr>
            <w:tcW w:w="1060" w:type="dxa"/>
            <w:vMerge/>
            <w:tcBorders>
              <w:top w:val="single" w:sz="2" w:space="0" w:color="632423"/>
              <w:left w:val="single" w:sz="2" w:space="0" w:color="632423"/>
              <w:bottom w:val="single" w:sz="2" w:space="0" w:color="632423"/>
              <w:right w:val="single" w:sz="2" w:space="0" w:color="632423"/>
            </w:tcBorders>
            <w:vAlign w:val="center"/>
            <w:hideMark/>
          </w:tcPr>
          <w:p w14:paraId="665A68DE" w14:textId="77777777" w:rsidR="001247D2" w:rsidRPr="002F29A1" w:rsidRDefault="001247D2" w:rsidP="00DF4F3E">
            <w:pPr>
              <w:spacing w:after="0" w:line="312" w:lineRule="auto"/>
              <w:rPr>
                <w:rFonts w:ascii="Times New Roman" w:hAnsi="Times New Roman" w:cs="Times New Roman"/>
                <w:sz w:val="20"/>
                <w:szCs w:val="20"/>
              </w:rPr>
            </w:pPr>
          </w:p>
        </w:tc>
        <w:tc>
          <w:tcPr>
            <w:tcW w:w="3474" w:type="dxa"/>
            <w:vMerge/>
            <w:tcBorders>
              <w:top w:val="single" w:sz="2" w:space="0" w:color="632423"/>
              <w:left w:val="single" w:sz="2" w:space="0" w:color="632423"/>
              <w:bottom w:val="single" w:sz="2" w:space="0" w:color="632423"/>
              <w:right w:val="single" w:sz="2" w:space="0" w:color="632423"/>
            </w:tcBorders>
            <w:vAlign w:val="center"/>
            <w:hideMark/>
          </w:tcPr>
          <w:p w14:paraId="3575ED62" w14:textId="77777777" w:rsidR="001247D2" w:rsidRPr="002F29A1" w:rsidRDefault="001247D2" w:rsidP="00DF4F3E">
            <w:pPr>
              <w:spacing w:after="0" w:line="312" w:lineRule="auto"/>
              <w:rPr>
                <w:rFonts w:ascii="Times New Roman" w:hAnsi="Times New Roman" w:cs="Times New Roman"/>
                <w:sz w:val="20"/>
                <w:szCs w:val="20"/>
              </w:rPr>
            </w:pPr>
          </w:p>
        </w:tc>
        <w:tc>
          <w:tcPr>
            <w:tcW w:w="1242" w:type="dxa"/>
            <w:vMerge/>
            <w:tcBorders>
              <w:top w:val="single" w:sz="2" w:space="0" w:color="632423"/>
              <w:left w:val="single" w:sz="2" w:space="0" w:color="632423"/>
              <w:bottom w:val="single" w:sz="2" w:space="0" w:color="632423"/>
              <w:right w:val="single" w:sz="2" w:space="0" w:color="632423"/>
            </w:tcBorders>
            <w:vAlign w:val="center"/>
            <w:hideMark/>
          </w:tcPr>
          <w:p w14:paraId="08208F30" w14:textId="77777777" w:rsidR="001247D2" w:rsidRPr="002F29A1" w:rsidRDefault="001247D2" w:rsidP="00DF4F3E">
            <w:pPr>
              <w:spacing w:after="0" w:line="312" w:lineRule="auto"/>
              <w:rPr>
                <w:rFonts w:ascii="Times New Roman" w:hAnsi="Times New Roman" w:cs="Times New Roman"/>
                <w:sz w:val="20"/>
                <w:szCs w:val="20"/>
              </w:rPr>
            </w:pPr>
          </w:p>
        </w:tc>
        <w:tc>
          <w:tcPr>
            <w:tcW w:w="1087" w:type="dxa"/>
            <w:vMerge/>
            <w:tcBorders>
              <w:top w:val="single" w:sz="2" w:space="0" w:color="632423"/>
              <w:left w:val="single" w:sz="2" w:space="0" w:color="632423"/>
              <w:bottom w:val="single" w:sz="2" w:space="0" w:color="632423"/>
              <w:right w:val="single" w:sz="2" w:space="0" w:color="632423"/>
            </w:tcBorders>
            <w:vAlign w:val="center"/>
            <w:hideMark/>
          </w:tcPr>
          <w:p w14:paraId="6421DBF5" w14:textId="77777777" w:rsidR="001247D2" w:rsidRPr="002F29A1" w:rsidRDefault="001247D2" w:rsidP="00DF4F3E">
            <w:pPr>
              <w:spacing w:after="0" w:line="312" w:lineRule="auto"/>
              <w:rPr>
                <w:rFonts w:ascii="Times New Roman" w:hAnsi="Times New Roman" w:cs="Times New Roman"/>
                <w:sz w:val="20"/>
                <w:szCs w:val="20"/>
              </w:rPr>
            </w:pP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020036B3" w14:textId="77777777" w:rsidR="001247D2" w:rsidRPr="002F29A1" w:rsidRDefault="001247D2"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2016</w:t>
            </w: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D3F2BB2"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2017</w:t>
            </w:r>
          </w:p>
        </w:tc>
        <w:tc>
          <w:tcPr>
            <w:tcW w:w="92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B7C2E1F"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2018</w:t>
            </w:r>
          </w:p>
        </w:tc>
        <w:tc>
          <w:tcPr>
            <w:tcW w:w="931"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6023FAA"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2019</w:t>
            </w:r>
          </w:p>
        </w:tc>
        <w:tc>
          <w:tcPr>
            <w:tcW w:w="66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F5145E1"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2020</w:t>
            </w:r>
          </w:p>
        </w:tc>
        <w:tc>
          <w:tcPr>
            <w:tcW w:w="88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BF2C2DF"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2021</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3B2AC1B3"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2022</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7255BDF3" w14:textId="77777777" w:rsidR="001247D2" w:rsidRPr="002F29A1" w:rsidRDefault="001247D2"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2023</w:t>
            </w:r>
          </w:p>
        </w:tc>
        <w:tc>
          <w:tcPr>
            <w:tcW w:w="1418" w:type="dxa"/>
            <w:vMerge/>
            <w:tcBorders>
              <w:top w:val="single" w:sz="2" w:space="0" w:color="632423"/>
              <w:left w:val="single" w:sz="2" w:space="0" w:color="632423"/>
              <w:bottom w:val="single" w:sz="2" w:space="0" w:color="632423"/>
              <w:right w:val="single" w:sz="2" w:space="0" w:color="632423"/>
            </w:tcBorders>
            <w:vAlign w:val="center"/>
            <w:hideMark/>
          </w:tcPr>
          <w:p w14:paraId="5E650FE2" w14:textId="77777777" w:rsidR="001247D2" w:rsidRPr="002F29A1" w:rsidRDefault="001247D2" w:rsidP="005A02DF">
            <w:pPr>
              <w:spacing w:after="0" w:line="312" w:lineRule="auto"/>
              <w:jc w:val="center"/>
              <w:rPr>
                <w:rFonts w:ascii="Times New Roman" w:hAnsi="Times New Roman" w:cs="Times New Roman"/>
                <w:sz w:val="20"/>
                <w:szCs w:val="20"/>
              </w:rPr>
            </w:pPr>
          </w:p>
        </w:tc>
      </w:tr>
      <w:tr w:rsidR="008A53A1" w:rsidRPr="002F29A1" w14:paraId="56B54899" w14:textId="77777777" w:rsidTr="00077DE7">
        <w:trPr>
          <w:trHeight w:val="1022"/>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5526AC91" w14:textId="77777777" w:rsidR="00405B7A" w:rsidRPr="002F29A1" w:rsidRDefault="00405B7A"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1.1.1</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47B71529" w14:textId="77777777" w:rsidR="00405B7A" w:rsidRPr="002F29A1" w:rsidRDefault="00405B7A" w:rsidP="00015A5A">
            <w:pPr>
              <w:pStyle w:val="Default"/>
              <w:jc w:val="both"/>
              <w:rPr>
                <w:rFonts w:ascii="Times New Roman" w:hAnsi="Times New Roman" w:cs="Times New Roman"/>
                <w:color w:val="auto"/>
                <w:sz w:val="20"/>
                <w:szCs w:val="20"/>
                <w:lang w:val="bg-BG"/>
              </w:rPr>
            </w:pPr>
            <w:r w:rsidRPr="002F29A1">
              <w:rPr>
                <w:rFonts w:ascii="Times New Roman" w:hAnsi="Times New Roman" w:cs="Times New Roman"/>
                <w:color w:val="auto"/>
                <w:sz w:val="20"/>
                <w:szCs w:val="20"/>
                <w:lang w:val="bg-BG"/>
              </w:rPr>
              <w:t xml:space="preserve">Брой на интервенции, свързани с превенция на риска и управлението на природни бедствия и бедствия причинени от човека </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5B3A19B" w14:textId="77777777" w:rsidR="00405B7A" w:rsidRPr="002F29A1"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 xml:space="preserve">Брой </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674B9DBC" w14:textId="202E9C33" w:rsidR="00405B7A" w:rsidRPr="002F29A1" w:rsidRDefault="006E2CC8"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lang w:val="en-US"/>
              </w:rPr>
              <w:t>10</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5AEF1AC0"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1E20F58"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8736367" w14:textId="372B201A" w:rsidR="00405B7A" w:rsidRPr="002F29A1" w:rsidRDefault="00B24CFC" w:rsidP="0042494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lang w:val="en-US"/>
              </w:rPr>
              <w:t>2</w:t>
            </w:r>
          </w:p>
        </w:tc>
        <w:tc>
          <w:tcPr>
            <w:tcW w:w="931" w:type="dxa"/>
            <w:tcBorders>
              <w:top w:val="single" w:sz="2" w:space="0" w:color="632423"/>
              <w:left w:val="single" w:sz="2" w:space="0" w:color="632423"/>
              <w:bottom w:val="single" w:sz="2" w:space="0" w:color="632423"/>
              <w:right w:val="single" w:sz="2" w:space="0" w:color="632423"/>
            </w:tcBorders>
            <w:vAlign w:val="center"/>
          </w:tcPr>
          <w:p w14:paraId="7DB96EB6" w14:textId="0C7B5B8B" w:rsidR="00405B7A" w:rsidRPr="002F29A1" w:rsidRDefault="00B24CFC"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8</w:t>
            </w:r>
          </w:p>
        </w:tc>
        <w:tc>
          <w:tcPr>
            <w:tcW w:w="669" w:type="dxa"/>
            <w:tcBorders>
              <w:top w:val="single" w:sz="2" w:space="0" w:color="632423"/>
              <w:left w:val="single" w:sz="2" w:space="0" w:color="632423"/>
              <w:bottom w:val="single" w:sz="2" w:space="0" w:color="632423"/>
              <w:right w:val="single" w:sz="2" w:space="0" w:color="632423"/>
            </w:tcBorders>
            <w:vAlign w:val="center"/>
          </w:tcPr>
          <w:p w14:paraId="4DD9258A" w14:textId="281BED5E" w:rsidR="00405B7A"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1E820EDA" w14:textId="7826BA7E" w:rsidR="00E760C1"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5</w:t>
            </w:r>
          </w:p>
        </w:tc>
        <w:tc>
          <w:tcPr>
            <w:tcW w:w="709" w:type="dxa"/>
            <w:tcBorders>
              <w:top w:val="single" w:sz="2" w:space="0" w:color="632423"/>
              <w:left w:val="single" w:sz="2" w:space="0" w:color="632423"/>
              <w:bottom w:val="single" w:sz="2" w:space="0" w:color="632423"/>
              <w:right w:val="single" w:sz="2" w:space="0" w:color="632423"/>
            </w:tcBorders>
          </w:tcPr>
          <w:p w14:paraId="7E80945D"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5C8A574"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vAlign w:val="center"/>
            <w:hideMark/>
          </w:tcPr>
          <w:p w14:paraId="1D801BC0" w14:textId="77777777" w:rsidR="00405B7A" w:rsidRPr="002F29A1" w:rsidRDefault="00405B7A" w:rsidP="008A53A1">
            <w:pPr>
              <w:spacing w:after="0" w:line="312" w:lineRule="auto"/>
              <w:ind w:left="-109" w:right="-108"/>
              <w:rPr>
                <w:rFonts w:ascii="Times New Roman" w:hAnsi="Times New Roman" w:cs="Times New Roman"/>
                <w:sz w:val="20"/>
                <w:szCs w:val="20"/>
              </w:rPr>
            </w:pPr>
            <w:r w:rsidRPr="002F29A1">
              <w:rPr>
                <w:rFonts w:ascii="Times New Roman" w:hAnsi="Times New Roman" w:cs="Times New Roman"/>
                <w:sz w:val="20"/>
                <w:szCs w:val="20"/>
              </w:rPr>
              <w:t xml:space="preserve">Тримесечни </w:t>
            </w:r>
            <w:r w:rsidR="0042494F" w:rsidRPr="002F29A1">
              <w:rPr>
                <w:rFonts w:ascii="Times New Roman" w:hAnsi="Times New Roman" w:cs="Times New Roman"/>
                <w:sz w:val="20"/>
                <w:szCs w:val="20"/>
              </w:rPr>
              <w:t xml:space="preserve"> и финални </w:t>
            </w:r>
            <w:r w:rsidRPr="002F29A1">
              <w:rPr>
                <w:rFonts w:ascii="Times New Roman" w:hAnsi="Times New Roman" w:cs="Times New Roman"/>
                <w:sz w:val="20"/>
                <w:szCs w:val="20"/>
              </w:rPr>
              <w:t>доклади за напредък</w:t>
            </w:r>
            <w:r w:rsidR="0042494F" w:rsidRPr="002F29A1">
              <w:rPr>
                <w:rFonts w:ascii="Times New Roman" w:hAnsi="Times New Roman" w:cs="Times New Roman"/>
                <w:sz w:val="20"/>
                <w:szCs w:val="20"/>
              </w:rPr>
              <w:t>а</w:t>
            </w:r>
            <w:r w:rsidRPr="002F29A1">
              <w:rPr>
                <w:rFonts w:ascii="Times New Roman" w:hAnsi="Times New Roman" w:cs="Times New Roman"/>
                <w:sz w:val="20"/>
                <w:szCs w:val="20"/>
              </w:rPr>
              <w:t xml:space="preserve"> по проектите</w:t>
            </w:r>
          </w:p>
        </w:tc>
      </w:tr>
      <w:tr w:rsidR="008A53A1" w:rsidRPr="002F29A1" w14:paraId="41859DEE" w14:textId="77777777" w:rsidTr="00077DE7">
        <w:trPr>
          <w:trHeight w:val="1987"/>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03AF0A19" w14:textId="16E5F639" w:rsidR="00405B7A" w:rsidRPr="002F29A1" w:rsidRDefault="00405B7A"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1.1.2</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D2325DD" w14:textId="77777777" w:rsidR="00405B7A" w:rsidRPr="002F29A1" w:rsidRDefault="0042494F" w:rsidP="00015A5A">
            <w:pPr>
              <w:spacing w:after="0" w:line="312" w:lineRule="auto"/>
              <w:ind w:left="34"/>
              <w:jc w:val="both"/>
              <w:rPr>
                <w:rFonts w:ascii="Times New Roman" w:hAnsi="Times New Roman" w:cs="Times New Roman"/>
                <w:sz w:val="20"/>
                <w:szCs w:val="20"/>
              </w:rPr>
            </w:pPr>
            <w:r w:rsidRPr="002F29A1">
              <w:rPr>
                <w:rFonts w:ascii="Times New Roman" w:hAnsi="Times New Roman" w:cs="Times New Roman"/>
                <w:sz w:val="20"/>
                <w:szCs w:val="20"/>
              </w:rPr>
              <w:t>Брой на съвместни стратегии / общи насоки, обучения, информационни кампании, обмяна на опит за превенция на риска и управлението на природни и причинени от човека опасности и бедствия</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787085BE" w14:textId="77777777" w:rsidR="00405B7A" w:rsidRPr="002F29A1"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0FC7D0F9" w14:textId="73738BA8" w:rsidR="00405B7A" w:rsidRPr="002F29A1" w:rsidRDefault="006E2CC8" w:rsidP="00DF4F3E">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20</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7FA8992D"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2094073"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FA1AE0" w14:textId="32C193A9" w:rsidR="00405B7A" w:rsidRPr="002F29A1" w:rsidRDefault="00B24CFC" w:rsidP="0042494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3</w:t>
            </w:r>
          </w:p>
        </w:tc>
        <w:tc>
          <w:tcPr>
            <w:tcW w:w="931" w:type="dxa"/>
            <w:tcBorders>
              <w:top w:val="single" w:sz="2" w:space="0" w:color="632423"/>
              <w:left w:val="single" w:sz="2" w:space="0" w:color="632423"/>
              <w:bottom w:val="single" w:sz="2" w:space="0" w:color="632423"/>
              <w:right w:val="single" w:sz="2" w:space="0" w:color="632423"/>
            </w:tcBorders>
            <w:vAlign w:val="center"/>
          </w:tcPr>
          <w:p w14:paraId="10E5C578" w14:textId="474A75F6" w:rsidR="00405B7A" w:rsidRPr="002F29A1" w:rsidRDefault="00B24CFC"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17</w:t>
            </w:r>
          </w:p>
        </w:tc>
        <w:tc>
          <w:tcPr>
            <w:tcW w:w="669" w:type="dxa"/>
            <w:tcBorders>
              <w:top w:val="single" w:sz="2" w:space="0" w:color="632423"/>
              <w:left w:val="single" w:sz="2" w:space="0" w:color="632423"/>
              <w:bottom w:val="single" w:sz="2" w:space="0" w:color="632423"/>
              <w:right w:val="single" w:sz="2" w:space="0" w:color="632423"/>
            </w:tcBorders>
            <w:vAlign w:val="center"/>
          </w:tcPr>
          <w:p w14:paraId="59D538A6" w14:textId="2B799832" w:rsidR="00405B7A"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63EB3103" w14:textId="7362383F" w:rsidR="00405B7A"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11</w:t>
            </w:r>
          </w:p>
        </w:tc>
        <w:tc>
          <w:tcPr>
            <w:tcW w:w="709" w:type="dxa"/>
            <w:tcBorders>
              <w:top w:val="single" w:sz="2" w:space="0" w:color="632423"/>
              <w:left w:val="single" w:sz="2" w:space="0" w:color="632423"/>
              <w:bottom w:val="single" w:sz="2" w:space="0" w:color="632423"/>
              <w:right w:val="single" w:sz="2" w:space="0" w:color="632423"/>
            </w:tcBorders>
          </w:tcPr>
          <w:p w14:paraId="50C431D5"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11B887E2"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F4191DC" w14:textId="77777777" w:rsidR="00405B7A" w:rsidRPr="002F29A1" w:rsidRDefault="0042494F" w:rsidP="008A53A1">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72731AE7"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3E089ACA" w14:textId="77777777" w:rsidR="00405B7A" w:rsidRPr="002F29A1" w:rsidRDefault="00405B7A"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1.1.3</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B26FD5D" w14:textId="7F9F15A3" w:rsidR="00405B7A" w:rsidRPr="002F29A1" w:rsidRDefault="0042494F" w:rsidP="00015A5A">
            <w:pPr>
              <w:spacing w:after="0" w:line="312" w:lineRule="auto"/>
              <w:ind w:left="34"/>
              <w:jc w:val="both"/>
              <w:rPr>
                <w:rFonts w:ascii="Times New Roman" w:hAnsi="Times New Roman" w:cs="Times New Roman"/>
                <w:sz w:val="20"/>
                <w:szCs w:val="20"/>
              </w:rPr>
            </w:pPr>
            <w:r w:rsidRPr="002F29A1">
              <w:rPr>
                <w:rFonts w:ascii="Times New Roman" w:hAnsi="Times New Roman" w:cs="Times New Roman"/>
                <w:sz w:val="20"/>
                <w:szCs w:val="20"/>
              </w:rPr>
              <w:t xml:space="preserve">Население, </w:t>
            </w:r>
            <w:r w:rsidR="00346B49" w:rsidRPr="002F29A1">
              <w:rPr>
                <w:rFonts w:ascii="Times New Roman" w:hAnsi="Times New Roman" w:cs="Times New Roman"/>
                <w:sz w:val="20"/>
                <w:szCs w:val="20"/>
              </w:rPr>
              <w:t>благоприятно повлияно от</w:t>
            </w:r>
            <w:r w:rsidRPr="002F29A1">
              <w:rPr>
                <w:rFonts w:ascii="Times New Roman" w:hAnsi="Times New Roman" w:cs="Times New Roman"/>
                <w:sz w:val="20"/>
                <w:szCs w:val="20"/>
              </w:rPr>
              <w:t xml:space="preserve"> мерките срещу </w:t>
            </w:r>
            <w:r w:rsidR="00346B49" w:rsidRPr="002F29A1">
              <w:rPr>
                <w:rFonts w:ascii="Times New Roman" w:hAnsi="Times New Roman" w:cs="Times New Roman"/>
                <w:sz w:val="20"/>
                <w:szCs w:val="20"/>
              </w:rPr>
              <w:t xml:space="preserve">наводнения </w:t>
            </w:r>
            <w:r w:rsidRPr="002F29A1">
              <w:rPr>
                <w:rFonts w:ascii="Times New Roman" w:hAnsi="Times New Roman" w:cs="Times New Roman"/>
                <w:sz w:val="20"/>
                <w:szCs w:val="20"/>
              </w:rPr>
              <w:t>(брой)</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1D2CBA6" w14:textId="77777777" w:rsidR="00405B7A" w:rsidRPr="002F29A1"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1EDB8AAE" w14:textId="0E9C47B8" w:rsidR="00405B7A" w:rsidRPr="002F29A1" w:rsidRDefault="006E2CC8" w:rsidP="00DF4F3E">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402749</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6763F3D9"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08EC658" w14:textId="77777777" w:rsidR="00405B7A" w:rsidRPr="002F29A1" w:rsidRDefault="00405B7A"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05BD0C6" w14:textId="5FB1DB00" w:rsidR="00405B7A" w:rsidRPr="002F29A1" w:rsidRDefault="00ED6185" w:rsidP="0042494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200000</w:t>
            </w:r>
          </w:p>
        </w:tc>
        <w:tc>
          <w:tcPr>
            <w:tcW w:w="931" w:type="dxa"/>
            <w:tcBorders>
              <w:top w:val="single" w:sz="2" w:space="0" w:color="632423"/>
              <w:left w:val="single" w:sz="2" w:space="0" w:color="632423"/>
              <w:bottom w:val="single" w:sz="2" w:space="0" w:color="632423"/>
              <w:right w:val="single" w:sz="2" w:space="0" w:color="632423"/>
            </w:tcBorders>
            <w:vAlign w:val="center"/>
          </w:tcPr>
          <w:p w14:paraId="5D64F540" w14:textId="1C782028" w:rsidR="00405B7A" w:rsidRPr="002F29A1" w:rsidRDefault="00B24CFC"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402749</w:t>
            </w:r>
          </w:p>
        </w:tc>
        <w:tc>
          <w:tcPr>
            <w:tcW w:w="669" w:type="dxa"/>
            <w:tcBorders>
              <w:top w:val="single" w:sz="2" w:space="0" w:color="632423"/>
              <w:left w:val="single" w:sz="2" w:space="0" w:color="632423"/>
              <w:bottom w:val="single" w:sz="2" w:space="0" w:color="632423"/>
              <w:right w:val="single" w:sz="2" w:space="0" w:color="632423"/>
            </w:tcBorders>
            <w:vAlign w:val="center"/>
          </w:tcPr>
          <w:p w14:paraId="05217BDE" w14:textId="044C9DF9" w:rsidR="00405B7A"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7099B908" w14:textId="170780DD" w:rsidR="00405B7A" w:rsidRPr="002F29A1" w:rsidRDefault="00FC009E"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127625</w:t>
            </w:r>
          </w:p>
        </w:tc>
        <w:tc>
          <w:tcPr>
            <w:tcW w:w="709" w:type="dxa"/>
            <w:tcBorders>
              <w:top w:val="single" w:sz="2" w:space="0" w:color="632423"/>
              <w:left w:val="single" w:sz="2" w:space="0" w:color="632423"/>
              <w:bottom w:val="single" w:sz="2" w:space="0" w:color="632423"/>
              <w:right w:val="single" w:sz="2" w:space="0" w:color="632423"/>
            </w:tcBorders>
          </w:tcPr>
          <w:p w14:paraId="545C4963"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37840F0" w14:textId="77777777" w:rsidR="00405B7A" w:rsidRPr="002F29A1"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7603F8E" w14:textId="77777777" w:rsidR="00405B7A" w:rsidRPr="002F29A1" w:rsidRDefault="0042494F" w:rsidP="00015A5A">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4A74E8AE" w14:textId="77777777" w:rsidTr="00077DE7">
        <w:trPr>
          <w:trHeight w:val="833"/>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44DBF479"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 xml:space="preserve">ИП 1.2.1 </w:t>
            </w:r>
          </w:p>
          <w:p w14:paraId="453E96CE" w14:textId="77777777" w:rsidR="0042494F" w:rsidRPr="002F29A1" w:rsidRDefault="0042494F" w:rsidP="00DF4F3E">
            <w:pPr>
              <w:spacing w:after="0" w:line="312" w:lineRule="auto"/>
              <w:jc w:val="center"/>
              <w:rPr>
                <w:rFonts w:ascii="Times New Roman" w:hAnsi="Times New Roman" w:cs="Times New Roman"/>
                <w:sz w:val="20"/>
                <w:szCs w:val="20"/>
                <w:lang w:eastAsia="en-GB"/>
              </w:rPr>
            </w:pPr>
          </w:p>
        </w:tc>
        <w:tc>
          <w:tcPr>
            <w:tcW w:w="3474" w:type="dxa"/>
            <w:tcBorders>
              <w:top w:val="single" w:sz="2" w:space="0" w:color="632423"/>
              <w:left w:val="single" w:sz="2" w:space="0" w:color="632423"/>
              <w:bottom w:val="single" w:sz="2" w:space="0" w:color="632423"/>
              <w:right w:val="single" w:sz="2" w:space="0" w:color="632423"/>
            </w:tcBorders>
            <w:vAlign w:val="center"/>
          </w:tcPr>
          <w:p w14:paraId="0D2C364E" w14:textId="77777777" w:rsidR="0042494F" w:rsidRPr="002F29A1" w:rsidRDefault="0042494F" w:rsidP="00015A5A">
            <w:pPr>
              <w:spacing w:after="0" w:line="312" w:lineRule="auto"/>
              <w:ind w:left="34"/>
              <w:jc w:val="both"/>
              <w:rPr>
                <w:rFonts w:ascii="Times New Roman" w:hAnsi="Times New Roman" w:cs="Times New Roman"/>
                <w:sz w:val="20"/>
                <w:szCs w:val="20"/>
              </w:rPr>
            </w:pPr>
            <w:r w:rsidRPr="002F29A1">
              <w:rPr>
                <w:rFonts w:ascii="Times New Roman" w:hAnsi="Times New Roman" w:cs="Times New Roman"/>
                <w:sz w:val="20"/>
                <w:szCs w:val="20"/>
              </w:rPr>
              <w:t>Брой на защитените природни територии, обхванати от интервенции</w:t>
            </w:r>
          </w:p>
        </w:tc>
        <w:tc>
          <w:tcPr>
            <w:tcW w:w="1242" w:type="dxa"/>
            <w:tcBorders>
              <w:top w:val="single" w:sz="2" w:space="0" w:color="632423"/>
              <w:left w:val="single" w:sz="2" w:space="0" w:color="632423"/>
              <w:bottom w:val="single" w:sz="2" w:space="0" w:color="632423"/>
              <w:right w:val="single" w:sz="2" w:space="0" w:color="632423"/>
            </w:tcBorders>
          </w:tcPr>
          <w:p w14:paraId="742BFD2A"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569C2240" w14:textId="47766EDB" w:rsidR="0042494F" w:rsidRPr="002F29A1" w:rsidRDefault="006E2CC8"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lang w:val="en-US"/>
              </w:rPr>
              <w:t>17</w:t>
            </w:r>
          </w:p>
        </w:tc>
        <w:tc>
          <w:tcPr>
            <w:tcW w:w="670" w:type="dxa"/>
            <w:tcBorders>
              <w:top w:val="single" w:sz="2" w:space="0" w:color="632423"/>
              <w:left w:val="single" w:sz="2" w:space="0" w:color="632423"/>
              <w:bottom w:val="single" w:sz="2" w:space="0" w:color="632423"/>
              <w:right w:val="single" w:sz="2" w:space="0" w:color="632423"/>
            </w:tcBorders>
            <w:vAlign w:val="center"/>
          </w:tcPr>
          <w:p w14:paraId="3EDAE3F7" w14:textId="77777777"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E685817" w14:textId="77777777"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40850A2" w14:textId="3B9F0A6E" w:rsidR="0042494F" w:rsidRPr="002F29A1" w:rsidRDefault="0060269A" w:rsidP="0042494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10</w:t>
            </w:r>
          </w:p>
        </w:tc>
        <w:tc>
          <w:tcPr>
            <w:tcW w:w="931" w:type="dxa"/>
            <w:tcBorders>
              <w:top w:val="single" w:sz="2" w:space="0" w:color="632423"/>
              <w:left w:val="single" w:sz="2" w:space="0" w:color="632423"/>
              <w:bottom w:val="single" w:sz="2" w:space="0" w:color="632423"/>
              <w:right w:val="single" w:sz="2" w:space="0" w:color="632423"/>
            </w:tcBorders>
            <w:vAlign w:val="center"/>
          </w:tcPr>
          <w:p w14:paraId="3E0A2E71" w14:textId="2587969C" w:rsidR="0042494F" w:rsidRPr="002F29A1" w:rsidRDefault="00B24CFC"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12</w:t>
            </w:r>
          </w:p>
        </w:tc>
        <w:tc>
          <w:tcPr>
            <w:tcW w:w="669" w:type="dxa"/>
            <w:tcBorders>
              <w:top w:val="single" w:sz="2" w:space="0" w:color="632423"/>
              <w:left w:val="single" w:sz="2" w:space="0" w:color="632423"/>
              <w:bottom w:val="single" w:sz="2" w:space="0" w:color="632423"/>
              <w:right w:val="single" w:sz="2" w:space="0" w:color="632423"/>
            </w:tcBorders>
            <w:vAlign w:val="center"/>
          </w:tcPr>
          <w:p w14:paraId="27A48BDB" w14:textId="0AC2A347"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5</w:t>
            </w:r>
          </w:p>
        </w:tc>
        <w:tc>
          <w:tcPr>
            <w:tcW w:w="889" w:type="dxa"/>
            <w:tcBorders>
              <w:top w:val="single" w:sz="2" w:space="0" w:color="632423"/>
              <w:left w:val="single" w:sz="2" w:space="0" w:color="632423"/>
              <w:bottom w:val="single" w:sz="2" w:space="0" w:color="632423"/>
              <w:right w:val="single" w:sz="2" w:space="0" w:color="632423"/>
            </w:tcBorders>
            <w:vAlign w:val="center"/>
          </w:tcPr>
          <w:p w14:paraId="6E960C20" w14:textId="34D53BC1" w:rsidR="0042494F"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5</w:t>
            </w:r>
          </w:p>
        </w:tc>
        <w:tc>
          <w:tcPr>
            <w:tcW w:w="709" w:type="dxa"/>
            <w:tcBorders>
              <w:top w:val="single" w:sz="2" w:space="0" w:color="632423"/>
              <w:left w:val="single" w:sz="2" w:space="0" w:color="632423"/>
              <w:bottom w:val="single" w:sz="2" w:space="0" w:color="632423"/>
              <w:right w:val="single" w:sz="2" w:space="0" w:color="632423"/>
            </w:tcBorders>
          </w:tcPr>
          <w:p w14:paraId="0D5C10FA"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040949"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5E4ED6A" w14:textId="77777777" w:rsidR="0042494F" w:rsidRPr="002F29A1" w:rsidRDefault="0042494F" w:rsidP="00015A5A">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60094309"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020F27A4"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lastRenderedPageBreak/>
              <w:t>ИП 1.2.2</w:t>
            </w:r>
          </w:p>
        </w:tc>
        <w:tc>
          <w:tcPr>
            <w:tcW w:w="3474" w:type="dxa"/>
            <w:tcBorders>
              <w:top w:val="single" w:sz="2" w:space="0" w:color="632423"/>
              <w:left w:val="single" w:sz="2" w:space="0" w:color="632423"/>
              <w:bottom w:val="single" w:sz="2" w:space="0" w:color="632423"/>
              <w:right w:val="single" w:sz="2" w:space="0" w:color="632423"/>
            </w:tcBorders>
            <w:vAlign w:val="center"/>
          </w:tcPr>
          <w:p w14:paraId="1A707C8C" w14:textId="77777777" w:rsidR="0042494F" w:rsidRPr="002F29A1" w:rsidRDefault="0042494F" w:rsidP="00015A5A">
            <w:pPr>
              <w:pStyle w:val="Default"/>
              <w:jc w:val="both"/>
              <w:rPr>
                <w:rFonts w:ascii="Times New Roman" w:hAnsi="Times New Roman" w:cs="Times New Roman"/>
                <w:color w:val="222222"/>
                <w:sz w:val="20"/>
                <w:szCs w:val="20"/>
                <w:lang w:val="bg-BG"/>
              </w:rPr>
            </w:pPr>
            <w:r w:rsidRPr="002F29A1">
              <w:rPr>
                <w:rFonts w:ascii="Times New Roman" w:hAnsi="Times New Roman" w:cs="Times New Roman"/>
                <w:color w:val="auto"/>
                <w:sz w:val="20"/>
                <w:szCs w:val="20"/>
                <w:lang w:val="bg-BG"/>
              </w:rPr>
              <w:t>Брой на инициативите за защита на природата, обучения, обмен на опит и ноу-хау, съвместни кампании за повишаване на осведомеността, планове за управление на защитените територии.</w:t>
            </w:r>
            <w:r w:rsidRPr="002F29A1">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866C2A7"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49466F90" w14:textId="50F903B4" w:rsidR="0042494F" w:rsidRPr="002F29A1" w:rsidRDefault="006E2CC8"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lang w:val="en-US"/>
              </w:rPr>
              <w:t>39</w:t>
            </w:r>
          </w:p>
        </w:tc>
        <w:tc>
          <w:tcPr>
            <w:tcW w:w="670" w:type="dxa"/>
            <w:tcBorders>
              <w:top w:val="single" w:sz="2" w:space="0" w:color="632423"/>
              <w:left w:val="single" w:sz="2" w:space="0" w:color="632423"/>
              <w:bottom w:val="single" w:sz="2" w:space="0" w:color="632423"/>
              <w:right w:val="single" w:sz="2" w:space="0" w:color="632423"/>
            </w:tcBorders>
            <w:vAlign w:val="center"/>
          </w:tcPr>
          <w:p w14:paraId="2E32BA8F" w14:textId="77777777"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B2BD238" w14:textId="77777777"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B2C991F" w14:textId="5F5FFB65" w:rsidR="0042494F" w:rsidRPr="002F29A1" w:rsidRDefault="0060269A" w:rsidP="0042494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19</w:t>
            </w:r>
          </w:p>
        </w:tc>
        <w:tc>
          <w:tcPr>
            <w:tcW w:w="931" w:type="dxa"/>
            <w:tcBorders>
              <w:top w:val="single" w:sz="2" w:space="0" w:color="632423"/>
              <w:left w:val="single" w:sz="2" w:space="0" w:color="632423"/>
              <w:bottom w:val="single" w:sz="2" w:space="0" w:color="632423"/>
              <w:right w:val="single" w:sz="2" w:space="0" w:color="632423"/>
            </w:tcBorders>
            <w:vAlign w:val="center"/>
          </w:tcPr>
          <w:p w14:paraId="48FAE798" w14:textId="7C0FF564" w:rsidR="0042494F" w:rsidRPr="002F29A1" w:rsidRDefault="00B24CFC"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29</w:t>
            </w:r>
          </w:p>
        </w:tc>
        <w:tc>
          <w:tcPr>
            <w:tcW w:w="669" w:type="dxa"/>
            <w:tcBorders>
              <w:top w:val="single" w:sz="2" w:space="0" w:color="632423"/>
              <w:left w:val="single" w:sz="2" w:space="0" w:color="632423"/>
              <w:bottom w:val="single" w:sz="2" w:space="0" w:color="632423"/>
              <w:right w:val="single" w:sz="2" w:space="0" w:color="632423"/>
            </w:tcBorders>
            <w:vAlign w:val="center"/>
          </w:tcPr>
          <w:p w14:paraId="5C9387EF" w14:textId="5143CF30"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13</w:t>
            </w:r>
          </w:p>
        </w:tc>
        <w:tc>
          <w:tcPr>
            <w:tcW w:w="889" w:type="dxa"/>
            <w:tcBorders>
              <w:top w:val="single" w:sz="2" w:space="0" w:color="632423"/>
              <w:left w:val="single" w:sz="2" w:space="0" w:color="632423"/>
              <w:bottom w:val="single" w:sz="2" w:space="0" w:color="632423"/>
              <w:right w:val="single" w:sz="2" w:space="0" w:color="632423"/>
            </w:tcBorders>
            <w:vAlign w:val="center"/>
          </w:tcPr>
          <w:p w14:paraId="22D2D43C" w14:textId="76DDC4D6" w:rsidR="0042494F"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18</w:t>
            </w:r>
          </w:p>
        </w:tc>
        <w:tc>
          <w:tcPr>
            <w:tcW w:w="709" w:type="dxa"/>
            <w:tcBorders>
              <w:top w:val="single" w:sz="2" w:space="0" w:color="632423"/>
              <w:left w:val="single" w:sz="2" w:space="0" w:color="632423"/>
              <w:bottom w:val="single" w:sz="2" w:space="0" w:color="632423"/>
              <w:right w:val="single" w:sz="2" w:space="0" w:color="632423"/>
            </w:tcBorders>
          </w:tcPr>
          <w:p w14:paraId="0D24D7AB"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97274BD"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16F56AA7" w14:textId="77777777" w:rsidR="0042494F" w:rsidRPr="002F29A1" w:rsidRDefault="0042494F" w:rsidP="00015A5A">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428AE238"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5E5D9D37"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2.1.1</w:t>
            </w:r>
          </w:p>
        </w:tc>
        <w:tc>
          <w:tcPr>
            <w:tcW w:w="3474" w:type="dxa"/>
            <w:tcBorders>
              <w:top w:val="single" w:sz="2" w:space="0" w:color="632423"/>
              <w:left w:val="single" w:sz="2" w:space="0" w:color="632423"/>
              <w:bottom w:val="single" w:sz="2" w:space="0" w:color="632423"/>
              <w:right w:val="single" w:sz="2" w:space="0" w:color="632423"/>
            </w:tcBorders>
            <w:vAlign w:val="center"/>
          </w:tcPr>
          <w:p w14:paraId="486524DE" w14:textId="77777777" w:rsidR="0042494F" w:rsidRPr="002F29A1" w:rsidRDefault="0042494F" w:rsidP="00015A5A">
            <w:pPr>
              <w:pStyle w:val="Default"/>
              <w:jc w:val="both"/>
              <w:rPr>
                <w:rFonts w:ascii="Times New Roman" w:hAnsi="Times New Roman" w:cs="Times New Roman"/>
                <w:color w:val="auto"/>
                <w:sz w:val="20"/>
                <w:szCs w:val="20"/>
                <w:lang w:val="bg-BG"/>
              </w:rPr>
            </w:pPr>
            <w:r w:rsidRPr="002F29A1">
              <w:rPr>
                <w:rFonts w:ascii="Times New Roman" w:hAnsi="Times New Roman" w:cs="Times New Roman"/>
                <w:sz w:val="20"/>
                <w:szCs w:val="20"/>
                <w:lang w:val="bg-BG"/>
              </w:rPr>
              <w:t>Обща дължина на реконструирани или модернизирани пътища за достъп до природни, културни и исторически места за туризъм.</w:t>
            </w:r>
            <w:r w:rsidRPr="002F29A1">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B4422FA"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 xml:space="preserve">Километри </w:t>
            </w:r>
          </w:p>
        </w:tc>
        <w:tc>
          <w:tcPr>
            <w:tcW w:w="1087" w:type="dxa"/>
            <w:tcBorders>
              <w:top w:val="single" w:sz="2" w:space="0" w:color="632423"/>
              <w:left w:val="single" w:sz="2" w:space="0" w:color="632423"/>
              <w:bottom w:val="single" w:sz="2" w:space="0" w:color="632423"/>
              <w:right w:val="single" w:sz="2" w:space="0" w:color="632423"/>
            </w:tcBorders>
            <w:vAlign w:val="center"/>
          </w:tcPr>
          <w:p w14:paraId="2FFEB1DB" w14:textId="0B45F7D7" w:rsidR="0042494F" w:rsidRPr="002F29A1" w:rsidRDefault="006E2CC8"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lang w:val="en-US"/>
              </w:rPr>
              <w:t>7,84</w:t>
            </w:r>
          </w:p>
        </w:tc>
        <w:tc>
          <w:tcPr>
            <w:tcW w:w="670" w:type="dxa"/>
            <w:tcBorders>
              <w:top w:val="single" w:sz="2" w:space="0" w:color="632423"/>
              <w:left w:val="single" w:sz="2" w:space="0" w:color="632423"/>
              <w:bottom w:val="single" w:sz="2" w:space="0" w:color="632423"/>
              <w:right w:val="single" w:sz="2" w:space="0" w:color="632423"/>
            </w:tcBorders>
            <w:vAlign w:val="center"/>
          </w:tcPr>
          <w:p w14:paraId="58F9DABA"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448E5F2"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BAA1641" w14:textId="77777777" w:rsidR="0042494F" w:rsidRPr="002F29A1" w:rsidRDefault="0042494F" w:rsidP="0042494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4724B54C" w14:textId="58F753FD" w:rsidR="0042494F" w:rsidRPr="002F29A1" w:rsidRDefault="00833E11"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1,0272</w:t>
            </w:r>
          </w:p>
        </w:tc>
        <w:tc>
          <w:tcPr>
            <w:tcW w:w="669" w:type="dxa"/>
            <w:tcBorders>
              <w:top w:val="single" w:sz="2" w:space="0" w:color="632423"/>
              <w:left w:val="single" w:sz="2" w:space="0" w:color="632423"/>
              <w:bottom w:val="single" w:sz="2" w:space="0" w:color="632423"/>
              <w:right w:val="single" w:sz="2" w:space="0" w:color="632423"/>
            </w:tcBorders>
            <w:vAlign w:val="center"/>
          </w:tcPr>
          <w:p w14:paraId="664BFDD9" w14:textId="4BEC1048"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0C56547D" w14:textId="0F637DCC" w:rsidR="0042494F"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 xml:space="preserve">6,376 </w:t>
            </w:r>
          </w:p>
        </w:tc>
        <w:tc>
          <w:tcPr>
            <w:tcW w:w="709" w:type="dxa"/>
            <w:tcBorders>
              <w:top w:val="single" w:sz="2" w:space="0" w:color="632423"/>
              <w:left w:val="single" w:sz="2" w:space="0" w:color="632423"/>
              <w:bottom w:val="single" w:sz="2" w:space="0" w:color="632423"/>
              <w:right w:val="single" w:sz="2" w:space="0" w:color="632423"/>
            </w:tcBorders>
          </w:tcPr>
          <w:p w14:paraId="66F3ED0A"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6D98A3A"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29894A2" w14:textId="77777777" w:rsidR="0042494F" w:rsidRPr="002F29A1" w:rsidRDefault="0042494F" w:rsidP="00015A5A">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74FB57CD"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515503D"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2.1.2</w:t>
            </w:r>
          </w:p>
        </w:tc>
        <w:tc>
          <w:tcPr>
            <w:tcW w:w="3474" w:type="dxa"/>
            <w:tcBorders>
              <w:top w:val="single" w:sz="2" w:space="0" w:color="632423"/>
              <w:left w:val="single" w:sz="2" w:space="0" w:color="632423"/>
              <w:bottom w:val="single" w:sz="2" w:space="0" w:color="632423"/>
              <w:right w:val="single" w:sz="2" w:space="0" w:color="632423"/>
            </w:tcBorders>
            <w:vAlign w:val="center"/>
          </w:tcPr>
          <w:p w14:paraId="7DB42273" w14:textId="77777777" w:rsidR="0042494F" w:rsidRPr="002F29A1" w:rsidRDefault="0042494F" w:rsidP="00015A5A">
            <w:pPr>
              <w:pStyle w:val="Default"/>
              <w:jc w:val="both"/>
              <w:rPr>
                <w:rFonts w:ascii="Times New Roman" w:hAnsi="Times New Roman" w:cs="Times New Roman"/>
                <w:color w:val="auto"/>
                <w:sz w:val="20"/>
                <w:szCs w:val="20"/>
                <w:lang w:val="bg-BG"/>
              </w:rPr>
            </w:pPr>
            <w:r w:rsidRPr="002F29A1">
              <w:rPr>
                <w:rFonts w:ascii="Times New Roman" w:hAnsi="Times New Roman" w:cs="Times New Roman"/>
                <w:sz w:val="20"/>
                <w:szCs w:val="20"/>
                <w:lang w:val="bg-BG"/>
              </w:rPr>
              <w:t>Обща дължина на новопостроени, реконструирани или модернизирани колоездачни маршрути / пешеходни алеи</w:t>
            </w:r>
          </w:p>
        </w:tc>
        <w:tc>
          <w:tcPr>
            <w:tcW w:w="1242" w:type="dxa"/>
            <w:tcBorders>
              <w:top w:val="single" w:sz="2" w:space="0" w:color="632423"/>
              <w:left w:val="single" w:sz="2" w:space="0" w:color="632423"/>
              <w:bottom w:val="single" w:sz="2" w:space="0" w:color="632423"/>
              <w:right w:val="single" w:sz="2" w:space="0" w:color="632423"/>
            </w:tcBorders>
          </w:tcPr>
          <w:p w14:paraId="029AA45F"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Километри</w:t>
            </w:r>
          </w:p>
        </w:tc>
        <w:tc>
          <w:tcPr>
            <w:tcW w:w="1087" w:type="dxa"/>
            <w:tcBorders>
              <w:top w:val="single" w:sz="2" w:space="0" w:color="632423"/>
              <w:left w:val="single" w:sz="2" w:space="0" w:color="632423"/>
              <w:bottom w:val="single" w:sz="2" w:space="0" w:color="632423"/>
              <w:right w:val="single" w:sz="2" w:space="0" w:color="632423"/>
            </w:tcBorders>
            <w:vAlign w:val="center"/>
          </w:tcPr>
          <w:p w14:paraId="01A0771B" w14:textId="1641A5FC" w:rsidR="0042494F" w:rsidRPr="002F29A1" w:rsidRDefault="006E2CC8" w:rsidP="00DF4F3E">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9,88</w:t>
            </w:r>
          </w:p>
        </w:tc>
        <w:tc>
          <w:tcPr>
            <w:tcW w:w="670" w:type="dxa"/>
            <w:tcBorders>
              <w:top w:val="single" w:sz="2" w:space="0" w:color="632423"/>
              <w:left w:val="single" w:sz="2" w:space="0" w:color="632423"/>
              <w:bottom w:val="single" w:sz="2" w:space="0" w:color="632423"/>
              <w:right w:val="single" w:sz="2" w:space="0" w:color="632423"/>
            </w:tcBorders>
            <w:vAlign w:val="center"/>
          </w:tcPr>
          <w:p w14:paraId="0405E8D5"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71C1E952"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20D37A" w14:textId="77777777" w:rsidR="0042494F" w:rsidRPr="002F29A1" w:rsidRDefault="0042494F" w:rsidP="0042494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015DAF8A" w14:textId="25B73175" w:rsidR="0042494F" w:rsidRPr="002F29A1" w:rsidRDefault="00833E11"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0,746</w:t>
            </w:r>
          </w:p>
        </w:tc>
        <w:tc>
          <w:tcPr>
            <w:tcW w:w="669" w:type="dxa"/>
            <w:tcBorders>
              <w:top w:val="single" w:sz="2" w:space="0" w:color="632423"/>
              <w:left w:val="single" w:sz="2" w:space="0" w:color="632423"/>
              <w:bottom w:val="single" w:sz="2" w:space="0" w:color="632423"/>
              <w:right w:val="single" w:sz="2" w:space="0" w:color="632423"/>
            </w:tcBorders>
            <w:vAlign w:val="center"/>
          </w:tcPr>
          <w:p w14:paraId="0223E7CD" w14:textId="62F0F5F7"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36804C76" w14:textId="0CC4EDC7" w:rsidR="0042494F" w:rsidRPr="002F29A1" w:rsidRDefault="00077DE7" w:rsidP="00491A87">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20,</w:t>
            </w:r>
            <w:r w:rsidR="00491A87" w:rsidRPr="002F29A1">
              <w:rPr>
                <w:rFonts w:ascii="Times New Roman" w:hAnsi="Times New Roman" w:cs="Times New Roman"/>
                <w:sz w:val="20"/>
                <w:szCs w:val="20"/>
                <w:lang w:val="en-US"/>
              </w:rPr>
              <w:t>725</w:t>
            </w:r>
          </w:p>
        </w:tc>
        <w:tc>
          <w:tcPr>
            <w:tcW w:w="709" w:type="dxa"/>
            <w:tcBorders>
              <w:top w:val="single" w:sz="2" w:space="0" w:color="632423"/>
              <w:left w:val="single" w:sz="2" w:space="0" w:color="632423"/>
              <w:bottom w:val="single" w:sz="2" w:space="0" w:color="632423"/>
              <w:right w:val="single" w:sz="2" w:space="0" w:color="632423"/>
            </w:tcBorders>
          </w:tcPr>
          <w:p w14:paraId="7302178D"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24E7528"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06F15FF8" w14:textId="77777777" w:rsidR="0042494F" w:rsidRPr="002F29A1" w:rsidRDefault="0042494F">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2F29A1" w14:paraId="4A1F6D72"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96441D7"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2.1.3</w:t>
            </w:r>
          </w:p>
        </w:tc>
        <w:tc>
          <w:tcPr>
            <w:tcW w:w="3474" w:type="dxa"/>
            <w:tcBorders>
              <w:top w:val="single" w:sz="2" w:space="0" w:color="632423"/>
              <w:left w:val="single" w:sz="2" w:space="0" w:color="632423"/>
              <w:bottom w:val="single" w:sz="2" w:space="0" w:color="632423"/>
              <w:right w:val="single" w:sz="2" w:space="0" w:color="632423"/>
            </w:tcBorders>
            <w:vAlign w:val="center"/>
          </w:tcPr>
          <w:p w14:paraId="463EC460" w14:textId="77777777" w:rsidR="0042494F" w:rsidRPr="002F29A1" w:rsidRDefault="0042494F" w:rsidP="00015A5A">
            <w:pPr>
              <w:pStyle w:val="Default"/>
              <w:jc w:val="both"/>
              <w:rPr>
                <w:rFonts w:ascii="Times New Roman" w:hAnsi="Times New Roman" w:cs="Times New Roman"/>
                <w:color w:val="auto"/>
                <w:sz w:val="20"/>
                <w:szCs w:val="20"/>
                <w:lang w:val="bg-BG"/>
              </w:rPr>
            </w:pPr>
            <w:r w:rsidRPr="002F29A1">
              <w:rPr>
                <w:rFonts w:ascii="Times New Roman" w:hAnsi="Times New Roman" w:cs="Times New Roman"/>
                <w:sz w:val="20"/>
                <w:szCs w:val="20"/>
                <w:lang w:val="bg-BG"/>
              </w:rPr>
              <w:t>Брой новопостроени / реконструирани съоръжения в / водещи до туристически обекти в допустимия трансграничен регион</w:t>
            </w:r>
          </w:p>
        </w:tc>
        <w:tc>
          <w:tcPr>
            <w:tcW w:w="1242" w:type="dxa"/>
            <w:tcBorders>
              <w:top w:val="single" w:sz="2" w:space="0" w:color="632423"/>
              <w:left w:val="single" w:sz="2" w:space="0" w:color="632423"/>
              <w:bottom w:val="single" w:sz="2" w:space="0" w:color="632423"/>
              <w:right w:val="single" w:sz="2" w:space="0" w:color="632423"/>
            </w:tcBorders>
          </w:tcPr>
          <w:p w14:paraId="71006699"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76CDF9D" w14:textId="6F8974D5"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1</w:t>
            </w:r>
            <w:r w:rsidR="006E2CC8" w:rsidRPr="002F29A1">
              <w:rPr>
                <w:rFonts w:ascii="Times New Roman" w:hAnsi="Times New Roman" w:cs="Times New Roman"/>
                <w:sz w:val="20"/>
                <w:szCs w:val="20"/>
                <w:lang w:val="en-US"/>
              </w:rPr>
              <w:t>9</w:t>
            </w:r>
          </w:p>
        </w:tc>
        <w:tc>
          <w:tcPr>
            <w:tcW w:w="670" w:type="dxa"/>
            <w:tcBorders>
              <w:top w:val="single" w:sz="2" w:space="0" w:color="632423"/>
              <w:left w:val="single" w:sz="2" w:space="0" w:color="632423"/>
              <w:bottom w:val="single" w:sz="2" w:space="0" w:color="632423"/>
              <w:right w:val="single" w:sz="2" w:space="0" w:color="632423"/>
            </w:tcBorders>
            <w:vAlign w:val="center"/>
          </w:tcPr>
          <w:p w14:paraId="66CB5064"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0D7FBAC"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18DECC2E" w14:textId="77777777" w:rsidR="0042494F" w:rsidRPr="002F29A1" w:rsidRDefault="0042494F" w:rsidP="0042494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364BBA42" w14:textId="065BC719" w:rsidR="0042494F" w:rsidRPr="002F29A1" w:rsidRDefault="00833E11" w:rsidP="005A02DF">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7</w:t>
            </w:r>
          </w:p>
        </w:tc>
        <w:tc>
          <w:tcPr>
            <w:tcW w:w="669" w:type="dxa"/>
            <w:tcBorders>
              <w:top w:val="single" w:sz="2" w:space="0" w:color="632423"/>
              <w:left w:val="single" w:sz="2" w:space="0" w:color="632423"/>
              <w:bottom w:val="single" w:sz="2" w:space="0" w:color="632423"/>
              <w:right w:val="single" w:sz="2" w:space="0" w:color="632423"/>
            </w:tcBorders>
            <w:vAlign w:val="center"/>
          </w:tcPr>
          <w:p w14:paraId="12353CA3" w14:textId="132E2BFF"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1F63F7B5" w14:textId="2F4C47D6" w:rsidR="0042494F" w:rsidRPr="002F29A1" w:rsidRDefault="00491A87" w:rsidP="00491A87">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6</w:t>
            </w:r>
          </w:p>
        </w:tc>
        <w:tc>
          <w:tcPr>
            <w:tcW w:w="709" w:type="dxa"/>
            <w:tcBorders>
              <w:top w:val="single" w:sz="2" w:space="0" w:color="632423"/>
              <w:left w:val="single" w:sz="2" w:space="0" w:color="632423"/>
              <w:bottom w:val="single" w:sz="2" w:space="0" w:color="632423"/>
              <w:right w:val="single" w:sz="2" w:space="0" w:color="632423"/>
            </w:tcBorders>
          </w:tcPr>
          <w:p w14:paraId="5922A0F6"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85DEC7"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4AC030DD" w14:textId="77777777" w:rsidR="0042494F" w:rsidRPr="002F29A1" w:rsidRDefault="0042494F">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r w:rsidR="008A53A1" w:rsidRPr="00B8280A" w14:paraId="0D5CBA1C" w14:textId="77777777" w:rsidTr="00077DE7">
        <w:trPr>
          <w:trHeight w:val="718"/>
          <w:jc w:val="center"/>
        </w:trPr>
        <w:tc>
          <w:tcPr>
            <w:tcW w:w="106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32B67C1E" w14:textId="77777777" w:rsidR="0042494F" w:rsidRPr="002F29A1" w:rsidRDefault="0042494F" w:rsidP="00DF4F3E">
            <w:pPr>
              <w:spacing w:after="0" w:line="312" w:lineRule="auto"/>
              <w:jc w:val="center"/>
              <w:rPr>
                <w:rFonts w:ascii="Times New Roman" w:hAnsi="Times New Roman" w:cs="Times New Roman"/>
                <w:sz w:val="20"/>
                <w:szCs w:val="20"/>
                <w:lang w:eastAsia="en-GB"/>
              </w:rPr>
            </w:pPr>
            <w:r w:rsidRPr="002F29A1">
              <w:rPr>
                <w:rFonts w:ascii="Times New Roman" w:hAnsi="Times New Roman" w:cs="Times New Roman"/>
                <w:sz w:val="20"/>
                <w:szCs w:val="20"/>
                <w:lang w:eastAsia="en-GB"/>
              </w:rPr>
              <w:t>ИП 2.1.4</w:t>
            </w:r>
          </w:p>
        </w:tc>
        <w:tc>
          <w:tcPr>
            <w:tcW w:w="3474" w:type="dxa"/>
            <w:tcBorders>
              <w:top w:val="single" w:sz="2" w:space="0" w:color="632423"/>
              <w:left w:val="single" w:sz="2" w:space="0" w:color="632423"/>
              <w:bottom w:val="single" w:sz="2" w:space="0" w:color="632423"/>
              <w:right w:val="single" w:sz="2" w:space="0" w:color="632423"/>
            </w:tcBorders>
            <w:vAlign w:val="center"/>
          </w:tcPr>
          <w:p w14:paraId="1DC44C3D" w14:textId="77777777" w:rsidR="0042494F" w:rsidRPr="002F29A1" w:rsidRDefault="0042494F" w:rsidP="00015A5A">
            <w:pPr>
              <w:pStyle w:val="Default"/>
              <w:jc w:val="both"/>
              <w:rPr>
                <w:rFonts w:ascii="Times New Roman" w:hAnsi="Times New Roman" w:cs="Times New Roman"/>
                <w:color w:val="auto"/>
                <w:sz w:val="20"/>
                <w:szCs w:val="20"/>
                <w:lang w:val="bg-BG"/>
              </w:rPr>
            </w:pPr>
            <w:r w:rsidRPr="002F29A1">
              <w:rPr>
                <w:rFonts w:ascii="Times New Roman" w:hAnsi="Times New Roman" w:cs="Times New Roman"/>
                <w:sz w:val="20"/>
                <w:szCs w:val="20"/>
                <w:lang w:val="bg-BG"/>
              </w:rPr>
              <w:t>Брой реконструирани / възстановени културни и исторически туристически обекти в допустимия трансграничен район</w:t>
            </w:r>
          </w:p>
        </w:tc>
        <w:tc>
          <w:tcPr>
            <w:tcW w:w="1242" w:type="dxa"/>
            <w:tcBorders>
              <w:top w:val="single" w:sz="2" w:space="0" w:color="632423"/>
              <w:left w:val="single" w:sz="2" w:space="0" w:color="632423"/>
              <w:bottom w:val="single" w:sz="2" w:space="0" w:color="632423"/>
              <w:right w:val="single" w:sz="2" w:space="0" w:color="632423"/>
            </w:tcBorders>
          </w:tcPr>
          <w:p w14:paraId="0EAD82A0" w14:textId="77777777" w:rsidR="0042494F" w:rsidRPr="002F29A1"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178EC06" w14:textId="77777777" w:rsidR="0042494F" w:rsidRPr="002F29A1" w:rsidRDefault="0042494F" w:rsidP="00DF4F3E">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15</w:t>
            </w:r>
          </w:p>
        </w:tc>
        <w:tc>
          <w:tcPr>
            <w:tcW w:w="670" w:type="dxa"/>
            <w:tcBorders>
              <w:top w:val="single" w:sz="2" w:space="0" w:color="632423"/>
              <w:left w:val="single" w:sz="2" w:space="0" w:color="632423"/>
              <w:bottom w:val="single" w:sz="2" w:space="0" w:color="632423"/>
              <w:right w:val="single" w:sz="2" w:space="0" w:color="632423"/>
            </w:tcBorders>
            <w:vAlign w:val="center"/>
          </w:tcPr>
          <w:p w14:paraId="070368FE"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8DF7E57" w14:textId="77777777" w:rsidR="0042494F" w:rsidRPr="002F29A1" w:rsidRDefault="0042494F" w:rsidP="0089060C">
            <w:pPr>
              <w:spacing w:after="0" w:line="312" w:lineRule="auto"/>
              <w:ind w:left="34"/>
              <w:jc w:val="center"/>
              <w:rPr>
                <w:rFonts w:ascii="Times New Roman" w:hAnsi="Times New Roman" w:cs="Times New Roman"/>
                <w:sz w:val="20"/>
                <w:szCs w:val="20"/>
              </w:rPr>
            </w:pPr>
            <w:r w:rsidRPr="002F29A1">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20FE8D93" w14:textId="77777777" w:rsidR="0042494F" w:rsidRPr="002F29A1" w:rsidRDefault="0042494F" w:rsidP="0042494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6089FC32" w14:textId="474DEFDD" w:rsidR="0042494F" w:rsidRPr="002F29A1" w:rsidRDefault="00833E1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rPr>
              <w:t>2</w:t>
            </w:r>
          </w:p>
        </w:tc>
        <w:tc>
          <w:tcPr>
            <w:tcW w:w="669" w:type="dxa"/>
            <w:tcBorders>
              <w:top w:val="single" w:sz="2" w:space="0" w:color="632423"/>
              <w:left w:val="single" w:sz="2" w:space="0" w:color="632423"/>
              <w:bottom w:val="single" w:sz="2" w:space="0" w:color="632423"/>
              <w:right w:val="single" w:sz="2" w:space="0" w:color="632423"/>
            </w:tcBorders>
            <w:vAlign w:val="center"/>
          </w:tcPr>
          <w:p w14:paraId="289CE20F" w14:textId="78A60784" w:rsidR="0042494F" w:rsidRPr="002F29A1" w:rsidRDefault="00F342AA">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0</w:t>
            </w:r>
          </w:p>
        </w:tc>
        <w:tc>
          <w:tcPr>
            <w:tcW w:w="889" w:type="dxa"/>
            <w:tcBorders>
              <w:top w:val="single" w:sz="2" w:space="0" w:color="632423"/>
              <w:left w:val="single" w:sz="2" w:space="0" w:color="632423"/>
              <w:bottom w:val="single" w:sz="2" w:space="0" w:color="632423"/>
              <w:right w:val="single" w:sz="2" w:space="0" w:color="632423"/>
            </w:tcBorders>
            <w:vAlign w:val="center"/>
          </w:tcPr>
          <w:p w14:paraId="25990F66" w14:textId="59B5D229" w:rsidR="0042494F" w:rsidRPr="002F29A1" w:rsidRDefault="00E760C1" w:rsidP="005A02DF">
            <w:pPr>
              <w:spacing w:after="0" w:line="312" w:lineRule="auto"/>
              <w:ind w:left="34"/>
              <w:jc w:val="center"/>
              <w:rPr>
                <w:rFonts w:ascii="Times New Roman" w:hAnsi="Times New Roman" w:cs="Times New Roman"/>
                <w:sz w:val="20"/>
                <w:szCs w:val="20"/>
                <w:lang w:val="en-US"/>
              </w:rPr>
            </w:pPr>
            <w:r w:rsidRPr="002F29A1">
              <w:rPr>
                <w:rFonts w:ascii="Times New Roman" w:hAnsi="Times New Roman" w:cs="Times New Roman"/>
                <w:sz w:val="20"/>
                <w:szCs w:val="20"/>
                <w:lang w:val="en-US"/>
              </w:rPr>
              <w:t>9</w:t>
            </w:r>
          </w:p>
        </w:tc>
        <w:tc>
          <w:tcPr>
            <w:tcW w:w="709" w:type="dxa"/>
            <w:tcBorders>
              <w:top w:val="single" w:sz="2" w:space="0" w:color="632423"/>
              <w:left w:val="single" w:sz="2" w:space="0" w:color="632423"/>
              <w:bottom w:val="single" w:sz="2" w:space="0" w:color="632423"/>
              <w:right w:val="single" w:sz="2" w:space="0" w:color="632423"/>
            </w:tcBorders>
          </w:tcPr>
          <w:p w14:paraId="7BF08D80"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6715259" w14:textId="77777777" w:rsidR="0042494F" w:rsidRPr="002F29A1"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470FB12" w14:textId="77777777" w:rsidR="0042494F" w:rsidRPr="002F29A1" w:rsidRDefault="0042494F">
            <w:pPr>
              <w:rPr>
                <w:rFonts w:ascii="Times New Roman" w:hAnsi="Times New Roman" w:cs="Times New Roman"/>
                <w:sz w:val="20"/>
                <w:szCs w:val="20"/>
              </w:rPr>
            </w:pPr>
            <w:r w:rsidRPr="002F29A1">
              <w:rPr>
                <w:rFonts w:ascii="Times New Roman" w:hAnsi="Times New Roman" w:cs="Times New Roman"/>
                <w:sz w:val="20"/>
                <w:szCs w:val="20"/>
              </w:rPr>
              <w:t>Тримесечни  и финални доклади за напредъка по проектите</w:t>
            </w:r>
          </w:p>
        </w:tc>
      </w:tr>
    </w:tbl>
    <w:p w14:paraId="395C6C1C" w14:textId="77777777" w:rsidR="001247D2" w:rsidRPr="00FE0713" w:rsidRDefault="001247D2" w:rsidP="001247D2">
      <w:pPr>
        <w:rPr>
          <w:rFonts w:ascii="Times New Roman" w:hAnsi="Times New Roman" w:cs="Times New Roman"/>
          <w:lang w:eastAsia="el-GR"/>
        </w:rPr>
        <w:sectPr w:rsidR="001247D2" w:rsidRPr="00FE0713" w:rsidSect="00091524">
          <w:footerReference w:type="default" r:id="rId8"/>
          <w:headerReference w:type="first" r:id="rId9"/>
          <w:pgSz w:w="16838" w:h="11906" w:orient="landscape"/>
          <w:pgMar w:top="993" w:right="820" w:bottom="709" w:left="1985" w:header="708" w:footer="449" w:gutter="0"/>
          <w:cols w:space="708"/>
          <w:docGrid w:linePitch="360"/>
        </w:sectPr>
      </w:pPr>
    </w:p>
    <w:p w14:paraId="29AC40E5" w14:textId="77777777" w:rsidR="006F56E0" w:rsidRPr="00FE0713" w:rsidRDefault="006F56E0" w:rsidP="006F56E0">
      <w:pPr>
        <w:spacing w:line="360" w:lineRule="auto"/>
        <w:jc w:val="both"/>
        <w:rPr>
          <w:rFonts w:ascii="Times New Roman" w:hAnsi="Times New Roman" w:cs="Times New Roman"/>
          <w:b/>
          <w:lang w:eastAsia="el-GR"/>
        </w:rPr>
      </w:pPr>
      <w:r w:rsidRPr="00FE0713">
        <w:rPr>
          <w:rFonts w:ascii="Times New Roman" w:hAnsi="Times New Roman" w:cs="Times New Roman"/>
          <w:b/>
          <w:lang w:eastAsia="el-GR"/>
        </w:rPr>
        <w:lastRenderedPageBreak/>
        <w:t>ОБЩИ ИЗВОДИ И ПРЕПОРЪКИ (АКО ИМА ТАКИВА)</w:t>
      </w:r>
    </w:p>
    <w:p w14:paraId="45F66DE1" w14:textId="600C7825" w:rsidR="00CB0238" w:rsidRPr="001A7024" w:rsidRDefault="006F56E0" w:rsidP="002C3422">
      <w:pPr>
        <w:spacing w:line="360" w:lineRule="auto"/>
        <w:jc w:val="both"/>
        <w:rPr>
          <w:rFonts w:ascii="Times New Roman" w:eastAsia="Times New Roman" w:hAnsi="Times New Roman" w:cs="Times New Roman"/>
          <w:color w:val="000000"/>
        </w:rPr>
      </w:pPr>
      <w:r w:rsidRPr="00FE0713">
        <w:rPr>
          <w:rFonts w:ascii="Times New Roman" w:eastAsia="Times New Roman" w:hAnsi="Times New Roman" w:cs="Times New Roman"/>
          <w:color w:val="000000"/>
        </w:rPr>
        <w:t xml:space="preserve">Всички конкретни мерки и изисквания за предотвратяване, намаляване и възможно най-пълно елиминиране на </w:t>
      </w:r>
      <w:r w:rsidR="008A3CF0">
        <w:rPr>
          <w:rFonts w:ascii="Times New Roman" w:eastAsia="Times New Roman" w:hAnsi="Times New Roman" w:cs="Times New Roman"/>
          <w:color w:val="000000"/>
        </w:rPr>
        <w:t>евентуални</w:t>
      </w:r>
      <w:r w:rsidR="008A3CF0" w:rsidRPr="00FE0713">
        <w:rPr>
          <w:rFonts w:ascii="Times New Roman" w:eastAsia="Times New Roman" w:hAnsi="Times New Roman" w:cs="Times New Roman"/>
          <w:color w:val="000000"/>
        </w:rPr>
        <w:t xml:space="preserve"> </w:t>
      </w:r>
      <w:r w:rsidRPr="00FE0713">
        <w:rPr>
          <w:rFonts w:ascii="Times New Roman" w:eastAsia="Times New Roman" w:hAnsi="Times New Roman" w:cs="Times New Roman"/>
          <w:color w:val="000000"/>
        </w:rPr>
        <w:t xml:space="preserve">негативни последствия от изпълнението на Програмата заложени в Становището по екологичната оценка на МОСВ са надлежно изпълнени </w:t>
      </w:r>
      <w:r w:rsidR="00D34591" w:rsidRPr="00FE0713">
        <w:rPr>
          <w:rFonts w:ascii="Times New Roman" w:eastAsia="Times New Roman" w:hAnsi="Times New Roman" w:cs="Times New Roman"/>
          <w:color w:val="000000"/>
        </w:rPr>
        <w:t xml:space="preserve">както </w:t>
      </w:r>
      <w:r w:rsidRPr="00FE0713">
        <w:rPr>
          <w:rFonts w:ascii="Times New Roman" w:eastAsia="Times New Roman" w:hAnsi="Times New Roman" w:cs="Times New Roman"/>
          <w:color w:val="000000"/>
        </w:rPr>
        <w:t>по време на етапа на кандидатстване</w:t>
      </w:r>
      <w:r w:rsidR="00D34591" w:rsidRPr="00FE0713">
        <w:rPr>
          <w:rFonts w:ascii="Times New Roman" w:eastAsia="Times New Roman" w:hAnsi="Times New Roman" w:cs="Times New Roman"/>
          <w:color w:val="000000"/>
        </w:rPr>
        <w:t>,</w:t>
      </w:r>
      <w:r w:rsidRPr="00FE0713">
        <w:rPr>
          <w:rFonts w:ascii="Times New Roman" w:eastAsia="Times New Roman" w:hAnsi="Times New Roman" w:cs="Times New Roman"/>
          <w:color w:val="000000"/>
        </w:rPr>
        <w:t xml:space="preserve"> оценка и подбор</w:t>
      </w:r>
      <w:r w:rsidR="00D34591" w:rsidRPr="00FE0713">
        <w:rPr>
          <w:rFonts w:ascii="Times New Roman" w:eastAsia="Times New Roman" w:hAnsi="Times New Roman" w:cs="Times New Roman"/>
          <w:color w:val="000000"/>
        </w:rPr>
        <w:t>, така и по време на изпълн</w:t>
      </w:r>
      <w:r w:rsidR="00D34591" w:rsidRPr="001576EE">
        <w:rPr>
          <w:rFonts w:ascii="Times New Roman" w:eastAsia="Times New Roman" w:hAnsi="Times New Roman" w:cs="Times New Roman"/>
        </w:rPr>
        <w:t>ение на проектите</w:t>
      </w:r>
      <w:r w:rsidRPr="001576EE">
        <w:rPr>
          <w:rFonts w:ascii="Times New Roman" w:eastAsia="Times New Roman" w:hAnsi="Times New Roman" w:cs="Times New Roman"/>
        </w:rPr>
        <w:t xml:space="preserve">. </w:t>
      </w:r>
      <w:r w:rsidR="00CB0238" w:rsidRPr="001576EE">
        <w:rPr>
          <w:rFonts w:ascii="Times New Roman" w:eastAsia="Times New Roman" w:hAnsi="Times New Roman" w:cs="Times New Roman"/>
        </w:rPr>
        <w:t>По-специално</w:t>
      </w:r>
      <w:r w:rsidR="00925DA2">
        <w:rPr>
          <w:rFonts w:ascii="Times New Roman" w:eastAsia="Times New Roman" w:hAnsi="Times New Roman" w:cs="Times New Roman"/>
        </w:rPr>
        <w:t xml:space="preserve"> </w:t>
      </w:r>
      <w:r w:rsidR="005305A2" w:rsidRPr="00C37C93">
        <w:rPr>
          <w:rFonts w:ascii="Times New Roman" w:eastAsia="Times New Roman" w:hAnsi="Times New Roman" w:cs="Times New Roman"/>
        </w:rPr>
        <w:t xml:space="preserve">всички </w:t>
      </w:r>
      <w:r w:rsidR="00D14753" w:rsidRPr="00A81065">
        <w:rPr>
          <w:rFonts w:ascii="Times New Roman" w:eastAsia="Times New Roman" w:hAnsi="Times New Roman" w:cs="Times New Roman"/>
        </w:rPr>
        <w:t>30</w:t>
      </w:r>
      <w:r w:rsidR="00D14753" w:rsidRPr="00D14753">
        <w:rPr>
          <w:rFonts w:ascii="Times New Roman" w:eastAsia="Times New Roman" w:hAnsi="Times New Roman" w:cs="Times New Roman"/>
        </w:rPr>
        <w:t xml:space="preserve"> </w:t>
      </w:r>
      <w:r w:rsidR="005305A2" w:rsidRPr="00C37C93">
        <w:rPr>
          <w:rFonts w:ascii="Times New Roman" w:eastAsia="Times New Roman" w:hAnsi="Times New Roman" w:cs="Times New Roman"/>
        </w:rPr>
        <w:t>проекта по Втора и Трета покана (предвиждащи СМР), които са били в процес на изпълнение през 202</w:t>
      </w:r>
      <w:r w:rsidR="00925DA2">
        <w:rPr>
          <w:rFonts w:ascii="Times New Roman" w:eastAsia="Times New Roman" w:hAnsi="Times New Roman" w:cs="Times New Roman"/>
        </w:rPr>
        <w:t>1</w:t>
      </w:r>
      <w:r w:rsidR="005305A2" w:rsidRPr="00C37C93">
        <w:rPr>
          <w:rFonts w:ascii="Times New Roman" w:eastAsia="Times New Roman" w:hAnsi="Times New Roman" w:cs="Times New Roman"/>
        </w:rPr>
        <w:t xml:space="preserve"> г</w:t>
      </w:r>
      <w:r w:rsidR="005305A2">
        <w:rPr>
          <w:rFonts w:ascii="Times New Roman" w:eastAsia="Times New Roman" w:hAnsi="Times New Roman" w:cs="Times New Roman"/>
          <w:lang w:val="en-US"/>
        </w:rPr>
        <w:t>.</w:t>
      </w:r>
      <w:r w:rsidR="00CB0238" w:rsidRPr="001576EE">
        <w:rPr>
          <w:rFonts w:ascii="Times New Roman" w:eastAsia="Times New Roman" w:hAnsi="Times New Roman" w:cs="Times New Roman"/>
        </w:rPr>
        <w:t xml:space="preserve"> са представили необходимите екологични документи, издадени от съответните компетентни органи (в зависимост от приложимото национално законодателство).</w:t>
      </w:r>
    </w:p>
    <w:p w14:paraId="1C5F029E" w14:textId="3BF3A43B" w:rsidR="003F4721" w:rsidRPr="001A7024" w:rsidRDefault="006F56E0" w:rsidP="002C3422">
      <w:pPr>
        <w:spacing w:line="360" w:lineRule="auto"/>
        <w:jc w:val="both"/>
        <w:rPr>
          <w:rFonts w:ascii="Times New Roman" w:eastAsia="Times New Roman" w:hAnsi="Times New Roman" w:cs="Times New Roman"/>
          <w:color w:val="000000"/>
        </w:rPr>
      </w:pPr>
      <w:r w:rsidRPr="001A7024">
        <w:rPr>
          <w:rFonts w:ascii="Times New Roman" w:eastAsia="Times New Roman" w:hAnsi="Times New Roman" w:cs="Times New Roman"/>
          <w:color w:val="000000"/>
        </w:rPr>
        <w:t xml:space="preserve">Представените документи показват, че планираните дейности няма да окажат влияние на естествените местообитания и защитени територии, както и </w:t>
      </w:r>
      <w:r w:rsidR="000E11B4" w:rsidRPr="001A7024">
        <w:rPr>
          <w:rFonts w:ascii="Times New Roman" w:eastAsia="Times New Roman" w:hAnsi="Times New Roman" w:cs="Times New Roman"/>
          <w:color w:val="000000"/>
        </w:rPr>
        <w:t xml:space="preserve">че </w:t>
      </w:r>
      <w:r w:rsidRPr="001A7024">
        <w:rPr>
          <w:rFonts w:ascii="Times New Roman" w:eastAsia="Times New Roman" w:hAnsi="Times New Roman" w:cs="Times New Roman"/>
          <w:color w:val="000000"/>
        </w:rPr>
        <w:t>не съществува възможност за негативен ефект върху околната среда и човешкото здраве.</w:t>
      </w:r>
    </w:p>
    <w:p w14:paraId="2F6D0449" w14:textId="596A1435"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За подобряване на</w:t>
      </w:r>
      <w:r w:rsidR="0019528B">
        <w:rPr>
          <w:rFonts w:ascii="Times New Roman" w:hAnsi="Times New Roman" w:cs="Times New Roman"/>
        </w:rPr>
        <w:t xml:space="preserve"> състоянието на</w:t>
      </w:r>
      <w:r w:rsidRPr="001A7024">
        <w:rPr>
          <w:rFonts w:ascii="Times New Roman" w:hAnsi="Times New Roman" w:cs="Times New Roman"/>
        </w:rPr>
        <w:t xml:space="preserve"> въздуха и климатичните условия оказват въздействие проектите, финансирани по </w:t>
      </w:r>
      <w:r w:rsidR="0019528B" w:rsidRPr="0028247F">
        <w:rPr>
          <w:rFonts w:ascii="Times New Roman" w:hAnsi="Times New Roman" w:cs="Times New Roman"/>
        </w:rPr>
        <w:t>Приоритетна ос 1 „Околна среда“,</w:t>
      </w:r>
      <w:r w:rsidR="0019528B">
        <w:rPr>
          <w:rFonts w:ascii="Times New Roman" w:hAnsi="Times New Roman" w:cs="Times New Roman"/>
        </w:rPr>
        <w:t xml:space="preserve"> с</w:t>
      </w:r>
      <w:r w:rsidRPr="001A7024">
        <w:rPr>
          <w:rFonts w:ascii="Times New Roman" w:hAnsi="Times New Roman" w:cs="Times New Roman"/>
        </w:rPr>
        <w:t xml:space="preserve">пецифична цел 1.1 „Предотвратяване и смекчаване на последиците от природните и предизвиканите от човека бедствия в трансграничния район“. Тя е с насоченост към дейности, свързани с реакция при бедствия, превенция и мерки за намаляване на риска, което води до намаляване на замърсяването на въздуха. </w:t>
      </w:r>
      <w:r w:rsidR="005556DB">
        <w:rPr>
          <w:rFonts w:ascii="Times New Roman" w:hAnsi="Times New Roman" w:cs="Times New Roman"/>
        </w:rPr>
        <w:t>Някои проекти</w:t>
      </w:r>
      <w:r w:rsidRPr="001A7024">
        <w:rPr>
          <w:rFonts w:ascii="Times New Roman" w:hAnsi="Times New Roman" w:cs="Times New Roman"/>
        </w:rPr>
        <w:t xml:space="preserve"> в обхвата на Специфична цел 1.2 целят да подобрят капацитета за съхраняване на природата и устойчиво използване и управление на общите природни ресурси чрез съвместни инициативи за опазване на горските екосистеми. </w:t>
      </w:r>
    </w:p>
    <w:p w14:paraId="044A220A" w14:textId="7AED24F2"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За положително въздействие върху съхраняването на биоразнообразието, фауната и флората и опазване на екосистемите в трансграничния регион допринасят дейности, свързани с предотвратяване и смекчаване на последиците от природните и причинените от човека бедствия по проекти, изпълнявани по Специфична цел 1.1. Чрез реализиране на мерки за опазване на горите в рамките на Специфична цел 1.2 се цели запазване на естествените местообитания и възстановяването на равновесието в екосистемите.</w:t>
      </w:r>
      <w:r w:rsidRPr="001A7024">
        <w:rPr>
          <w:rFonts w:ascii="Times New Roman" w:hAnsi="Times New Roman" w:cs="Times New Roman"/>
          <w:sz w:val="20"/>
          <w:szCs w:val="20"/>
          <w:lang w:eastAsia="el-GR"/>
        </w:rPr>
        <w:t xml:space="preserve"> </w:t>
      </w:r>
      <w:r w:rsidR="005305A2" w:rsidRPr="00C37C93">
        <w:rPr>
          <w:rFonts w:ascii="Times New Roman" w:hAnsi="Times New Roman" w:cs="Times New Roman"/>
        </w:rPr>
        <w:t xml:space="preserve">Непряк положителен ефект върху намаляване на замърсяването на въздуха е отчетен и по </w:t>
      </w:r>
      <w:r w:rsidR="00574766">
        <w:rPr>
          <w:rFonts w:ascii="Times New Roman" w:hAnsi="Times New Roman" w:cs="Times New Roman"/>
        </w:rPr>
        <w:t>тринадесет</w:t>
      </w:r>
      <w:r w:rsidR="00574766" w:rsidRPr="00C37C93">
        <w:rPr>
          <w:rFonts w:ascii="Times New Roman" w:hAnsi="Times New Roman" w:cs="Times New Roman"/>
        </w:rPr>
        <w:t xml:space="preserve"> </w:t>
      </w:r>
      <w:r w:rsidR="005305A2" w:rsidRPr="00C37C93">
        <w:rPr>
          <w:rFonts w:ascii="Times New Roman" w:hAnsi="Times New Roman" w:cs="Times New Roman"/>
        </w:rPr>
        <w:t>от проектите в рамките на Приоритетна ос 2 "Устойчив туризъм"</w:t>
      </w:r>
    </w:p>
    <w:p w14:paraId="2B0891FB" w14:textId="76AF4C0D"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Дейностите по </w:t>
      </w:r>
      <w:r w:rsidR="00DB71B4">
        <w:rPr>
          <w:rFonts w:ascii="Times New Roman" w:hAnsi="Times New Roman" w:cs="Times New Roman"/>
        </w:rPr>
        <w:t>някои</w:t>
      </w:r>
      <w:r w:rsidR="00EA389F">
        <w:rPr>
          <w:rFonts w:ascii="Times New Roman" w:hAnsi="Times New Roman" w:cs="Times New Roman"/>
        </w:rPr>
        <w:t xml:space="preserve"> проекти</w:t>
      </w:r>
      <w:r w:rsidRPr="001A7024">
        <w:rPr>
          <w:rFonts w:ascii="Times New Roman" w:hAnsi="Times New Roman" w:cs="Times New Roman"/>
        </w:rPr>
        <w:t>, финансирани по Специфична цел 1.2 за почистване и устойчиво управление на отпадъците</w:t>
      </w:r>
      <w:r w:rsidR="00574766">
        <w:rPr>
          <w:rFonts w:ascii="Times New Roman" w:hAnsi="Times New Roman" w:cs="Times New Roman"/>
        </w:rPr>
        <w:t xml:space="preserve"> </w:t>
      </w:r>
      <w:r w:rsidRPr="001A7024">
        <w:rPr>
          <w:rFonts w:ascii="Times New Roman" w:hAnsi="Times New Roman" w:cs="Times New Roman"/>
        </w:rPr>
        <w:t xml:space="preserve">и насърчаване на отговорно поведение на обществото за разумно използване на водните ресурси се очаква да окажат положителното въздействие по отношение на водите. </w:t>
      </w:r>
      <w:r w:rsidR="00257010">
        <w:rPr>
          <w:rFonts w:ascii="Times New Roman" w:hAnsi="Times New Roman" w:cs="Times New Roman"/>
        </w:rPr>
        <w:t>Един от п</w:t>
      </w:r>
      <w:r w:rsidRPr="001A7024">
        <w:rPr>
          <w:rFonts w:ascii="Times New Roman" w:hAnsi="Times New Roman" w:cs="Times New Roman"/>
        </w:rPr>
        <w:t xml:space="preserve">роектите, финансирани по Специфична цел 1.1, </w:t>
      </w:r>
      <w:r w:rsidR="00257010">
        <w:rPr>
          <w:rFonts w:ascii="Times New Roman" w:hAnsi="Times New Roman" w:cs="Times New Roman"/>
        </w:rPr>
        <w:t>също се очаква да окаже положително въздействие по този показател</w:t>
      </w:r>
      <w:r w:rsidRPr="001A7024">
        <w:rPr>
          <w:rFonts w:ascii="Times New Roman" w:hAnsi="Times New Roman" w:cs="Times New Roman"/>
        </w:rPr>
        <w:t>.</w:t>
      </w:r>
    </w:p>
    <w:p w14:paraId="02D51471" w14:textId="3E057D8B"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Изпълнението на дейностите на </w:t>
      </w:r>
      <w:r w:rsidR="00DB71B4">
        <w:rPr>
          <w:rFonts w:ascii="Times New Roman" w:hAnsi="Times New Roman" w:cs="Times New Roman"/>
        </w:rPr>
        <w:t>някои проекти</w:t>
      </w:r>
      <w:r w:rsidRPr="001A7024">
        <w:rPr>
          <w:rFonts w:ascii="Times New Roman" w:hAnsi="Times New Roman" w:cs="Times New Roman"/>
        </w:rPr>
        <w:t xml:space="preserve"> в обхвата Специфична цел 1.2 се очаква да въздейства върху опазване и подобряване на състоянието на почвите. Предвижда се засаждане на гора и мерки за опазване на </w:t>
      </w:r>
      <w:r w:rsidRPr="001A7024">
        <w:rPr>
          <w:rFonts w:ascii="Times New Roman" w:hAnsi="Times New Roman" w:cs="Times New Roman"/>
        </w:rPr>
        <w:lastRenderedPageBreak/>
        <w:t xml:space="preserve">гори от изсъхване, както и обучения на селскостопански производители в устойчиво земеделие, щадящо почвените ресурси. </w:t>
      </w:r>
      <w:r w:rsidRPr="00E773E4">
        <w:rPr>
          <w:rFonts w:ascii="Times New Roman" w:hAnsi="Times New Roman" w:cs="Times New Roman"/>
        </w:rPr>
        <w:t>Повечето</w:t>
      </w:r>
      <w:r w:rsidRPr="001A7024">
        <w:rPr>
          <w:rFonts w:ascii="Times New Roman" w:hAnsi="Times New Roman" w:cs="Times New Roman"/>
        </w:rPr>
        <w:t xml:space="preserve"> проекти от Специфична цел 1.1 ще имат неутрален ефект по отношение на този показател. </w:t>
      </w:r>
      <w:r w:rsidRPr="00EA389F">
        <w:rPr>
          <w:rFonts w:ascii="Times New Roman" w:hAnsi="Times New Roman" w:cs="Times New Roman"/>
        </w:rPr>
        <w:t xml:space="preserve">Проекти </w:t>
      </w:r>
      <w:r w:rsidR="00574766">
        <w:rPr>
          <w:rFonts w:ascii="Times New Roman" w:hAnsi="Times New Roman" w:cs="Times New Roman"/>
        </w:rPr>
        <w:t xml:space="preserve">по </w:t>
      </w:r>
      <w:proofErr w:type="spellStart"/>
      <w:r w:rsidR="00574766">
        <w:rPr>
          <w:rFonts w:ascii="Times New Roman" w:hAnsi="Times New Roman" w:cs="Times New Roman"/>
        </w:rPr>
        <w:t>ПО</w:t>
      </w:r>
      <w:proofErr w:type="spellEnd"/>
      <w:r w:rsidR="00574766" w:rsidRPr="00EA389F">
        <w:rPr>
          <w:rFonts w:ascii="Times New Roman" w:hAnsi="Times New Roman" w:cs="Times New Roman"/>
        </w:rPr>
        <w:t xml:space="preserve"> </w:t>
      </w:r>
      <w:r w:rsidRPr="00EA389F">
        <w:rPr>
          <w:rFonts w:ascii="Times New Roman" w:hAnsi="Times New Roman" w:cs="Times New Roman"/>
        </w:rPr>
        <w:t>1 са оценени с позитивен ефект върху опазването на свойствата на почвата във връзка с дейности, осигуряващи превенция и мерки за намаляване на риска, което води до намаляване на замърсяването.</w:t>
      </w:r>
    </w:p>
    <w:p w14:paraId="437DE6C0" w14:textId="77777777"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Проектите по Приоритетна ос 1 допринасят за отговорното отношение на широката общественост към различните видове замърсяване на въздуха, водата и почвата, както и спрямо здравните рискове и бедствията, свързани с промяната на околната среда. Резултатите от осъществяване на проекти, финансирани по Специфична цел 1.1 и Специфична цел 1.2 оказват положителното въздействие спрямо населението и човешкото здраве, докато останалите проекти имат неутрално влияние върху намаляването на заболявания, причинени от природни бедствия и на екологични рискове, свързани със здравето. Проектите по Специфична цел 1.1 имат директен ефект върху контрола на опасностите, застрашаващи човешкото здраве чрез изпълнение на инвестиционните дейности за предотвратяване на наводнения, превенция и потушаване на пожари, доставка на високотехнологично оборудване за нуждите на специализирани регионални звена и изграждане на система за ранно оповестяване на бедствия, целящи защита и безопасност на населението. Изпълнявани в рамките на Специфична цел 1.2 дейности за доставка на оборудване за рециклиране ще окажат ефект върху насърчаването на устойчивото управление на отпадъците и защита на здравето на човека. Идентифициране на основните рискове за горската екосистема и въвеждане на добри практики за превенция и реагиране в случай на криза с </w:t>
      </w:r>
      <w:proofErr w:type="spellStart"/>
      <w:r w:rsidRPr="001A7024">
        <w:rPr>
          <w:rFonts w:ascii="Times New Roman" w:hAnsi="Times New Roman" w:cs="Times New Roman"/>
        </w:rPr>
        <w:t>абиотичен</w:t>
      </w:r>
      <w:proofErr w:type="spellEnd"/>
      <w:r w:rsidRPr="001A7024">
        <w:rPr>
          <w:rFonts w:ascii="Times New Roman" w:hAnsi="Times New Roman" w:cs="Times New Roman"/>
        </w:rPr>
        <w:t xml:space="preserve">, биотичен и антропогенен характер по проект, финансиран по Специфична цел 1.2, също се очаква да има положително въздействие върху човешкото здраве. </w:t>
      </w:r>
    </w:p>
    <w:p w14:paraId="111E4905" w14:textId="73AE09D8" w:rsidR="001327AC" w:rsidRDefault="00415E33" w:rsidP="00C37C93">
      <w:pPr>
        <w:spacing w:line="360" w:lineRule="auto"/>
        <w:jc w:val="both"/>
        <w:rPr>
          <w:rFonts w:ascii="Times New Roman" w:hAnsi="Times New Roman" w:cs="Times New Roman"/>
        </w:rPr>
      </w:pPr>
      <w:r w:rsidRPr="00E773E4">
        <w:rPr>
          <w:rFonts w:ascii="Times New Roman" w:hAnsi="Times New Roman" w:cs="Times New Roman"/>
        </w:rPr>
        <w:t>Повечето</w:t>
      </w:r>
      <w:r w:rsidRPr="001A7024">
        <w:rPr>
          <w:rFonts w:ascii="Times New Roman" w:hAnsi="Times New Roman" w:cs="Times New Roman"/>
        </w:rPr>
        <w:t xml:space="preserve"> проекти по Специфична цел 1.1 не предвиждат дейности, които ще окажат пряко положително въздействие върху културното и природното наследство и ландшафти. </w:t>
      </w:r>
      <w:r w:rsidR="001327AC">
        <w:rPr>
          <w:rFonts w:ascii="Times New Roman" w:hAnsi="Times New Roman" w:cs="Times New Roman"/>
        </w:rPr>
        <w:t>Повечето от</w:t>
      </w:r>
      <w:r w:rsidR="001327AC" w:rsidRPr="001A7024">
        <w:rPr>
          <w:rFonts w:ascii="Times New Roman" w:hAnsi="Times New Roman" w:cs="Times New Roman"/>
        </w:rPr>
        <w:t xml:space="preserve"> </w:t>
      </w:r>
      <w:r w:rsidRPr="001A7024">
        <w:rPr>
          <w:rFonts w:ascii="Times New Roman" w:hAnsi="Times New Roman" w:cs="Times New Roman"/>
        </w:rPr>
        <w:t>проект</w:t>
      </w:r>
      <w:r w:rsidR="001327AC">
        <w:rPr>
          <w:rFonts w:ascii="Times New Roman" w:hAnsi="Times New Roman" w:cs="Times New Roman"/>
        </w:rPr>
        <w:t>ите</w:t>
      </w:r>
      <w:r w:rsidRPr="001A7024">
        <w:rPr>
          <w:rFonts w:ascii="Times New Roman" w:hAnsi="Times New Roman" w:cs="Times New Roman"/>
        </w:rPr>
        <w:t xml:space="preserve"> в обхвата на Специфична цел 1.2 се очаква да имат </w:t>
      </w:r>
      <w:r w:rsidR="001327AC">
        <w:rPr>
          <w:rFonts w:ascii="Times New Roman" w:hAnsi="Times New Roman" w:cs="Times New Roman"/>
        </w:rPr>
        <w:t>благоприятен</w:t>
      </w:r>
      <w:r w:rsidR="001327AC" w:rsidRPr="001A7024">
        <w:rPr>
          <w:rFonts w:ascii="Times New Roman" w:hAnsi="Times New Roman" w:cs="Times New Roman"/>
        </w:rPr>
        <w:t xml:space="preserve"> </w:t>
      </w:r>
      <w:r w:rsidRPr="001A7024">
        <w:rPr>
          <w:rFonts w:ascii="Times New Roman" w:hAnsi="Times New Roman" w:cs="Times New Roman"/>
        </w:rPr>
        <w:t>ефект върху</w:t>
      </w:r>
      <w:r w:rsidR="001327AC" w:rsidRPr="00C37C93">
        <w:rPr>
          <w:rFonts w:ascii="Times New Roman" w:hAnsi="Times New Roman" w:cs="Times New Roman"/>
        </w:rPr>
        <w:t xml:space="preserve"> </w:t>
      </w:r>
      <w:r w:rsidR="001327AC" w:rsidRPr="001327AC">
        <w:rPr>
          <w:rFonts w:ascii="Times New Roman" w:hAnsi="Times New Roman" w:cs="Times New Roman"/>
        </w:rPr>
        <w:t>насърчаването на устойчиво управление и планиране на културните и природните ландшафти</w:t>
      </w:r>
      <w:r w:rsidRPr="001A7024">
        <w:rPr>
          <w:rFonts w:ascii="Times New Roman" w:hAnsi="Times New Roman" w:cs="Times New Roman"/>
        </w:rPr>
        <w:t xml:space="preserve">. </w:t>
      </w:r>
      <w:r w:rsidR="001327AC">
        <w:rPr>
          <w:rFonts w:ascii="Times New Roman" w:hAnsi="Times New Roman" w:cs="Times New Roman"/>
        </w:rPr>
        <w:t>Чрез о</w:t>
      </w:r>
      <w:r w:rsidR="001327AC" w:rsidRPr="00B9228C">
        <w:rPr>
          <w:rFonts w:ascii="Times New Roman" w:hAnsi="Times New Roman" w:cs="Times New Roman"/>
        </w:rPr>
        <w:t xml:space="preserve">бучителни дейности на деца и граждани, съвместни „меки“ мерки за почистване и </w:t>
      </w:r>
      <w:r w:rsidR="001327AC" w:rsidRPr="00BF4064">
        <w:rPr>
          <w:rFonts w:ascii="Times New Roman" w:hAnsi="Times New Roman" w:cs="Times New Roman"/>
        </w:rPr>
        <w:t>опазване на горските екосистеми</w:t>
      </w:r>
      <w:r w:rsidR="001327AC">
        <w:rPr>
          <w:rFonts w:ascii="Times New Roman" w:hAnsi="Times New Roman" w:cs="Times New Roman"/>
        </w:rPr>
        <w:t xml:space="preserve">, дейности по </w:t>
      </w:r>
      <w:r w:rsidR="001327AC" w:rsidRPr="00BF4064">
        <w:rPr>
          <w:rFonts w:ascii="Times New Roman" w:hAnsi="Times New Roman" w:cs="Times New Roman"/>
        </w:rPr>
        <w:t>управление на отпадъците</w:t>
      </w:r>
      <w:r w:rsidR="001327AC" w:rsidRPr="00B9228C">
        <w:rPr>
          <w:rFonts w:ascii="Times New Roman" w:hAnsi="Times New Roman" w:cs="Times New Roman"/>
        </w:rPr>
        <w:t>, както и чрез съвместни дейности по залесяване, п</w:t>
      </w:r>
      <w:r w:rsidR="001327AC">
        <w:rPr>
          <w:rFonts w:ascii="Times New Roman" w:hAnsi="Times New Roman" w:cs="Times New Roman"/>
        </w:rPr>
        <w:t>овечето</w:t>
      </w:r>
      <w:r w:rsidR="001327AC" w:rsidRPr="00FE5575">
        <w:rPr>
          <w:rFonts w:ascii="Times New Roman" w:hAnsi="Times New Roman" w:cs="Times New Roman"/>
        </w:rPr>
        <w:t xml:space="preserve"> от проектите </w:t>
      </w:r>
      <w:r w:rsidR="001327AC">
        <w:rPr>
          <w:rFonts w:ascii="Times New Roman" w:hAnsi="Times New Roman" w:cs="Times New Roman"/>
        </w:rPr>
        <w:t xml:space="preserve">по специфична </w:t>
      </w:r>
      <w:r w:rsidR="00257010">
        <w:rPr>
          <w:rFonts w:ascii="Times New Roman" w:hAnsi="Times New Roman" w:cs="Times New Roman"/>
        </w:rPr>
        <w:t>цел</w:t>
      </w:r>
      <w:r w:rsidR="001327AC">
        <w:rPr>
          <w:rFonts w:ascii="Times New Roman" w:hAnsi="Times New Roman" w:cs="Times New Roman"/>
        </w:rPr>
        <w:t xml:space="preserve"> 1.2 ще окажат </w:t>
      </w:r>
      <w:r w:rsidR="001327AC" w:rsidRPr="00BF4064">
        <w:rPr>
          <w:rFonts w:ascii="Times New Roman" w:hAnsi="Times New Roman" w:cs="Times New Roman"/>
        </w:rPr>
        <w:t xml:space="preserve">позитивни последици </w:t>
      </w:r>
      <w:r w:rsidR="001327AC" w:rsidRPr="00B9228C">
        <w:rPr>
          <w:rFonts w:ascii="Times New Roman" w:hAnsi="Times New Roman" w:cs="Times New Roman"/>
        </w:rPr>
        <w:t>върху насърчаването на отговорно съзнание на обществото за опазване и защита на културното наследство и ландшафт</w:t>
      </w:r>
      <w:r w:rsidR="001327AC">
        <w:rPr>
          <w:rFonts w:ascii="Times New Roman" w:hAnsi="Times New Roman" w:cs="Times New Roman"/>
        </w:rPr>
        <w:t>.</w:t>
      </w:r>
    </w:p>
    <w:p w14:paraId="3AFB1365" w14:textId="04C9960E" w:rsidR="00956DBA" w:rsidRDefault="00956DBA" w:rsidP="00C37C93">
      <w:pPr>
        <w:spacing w:line="360" w:lineRule="auto"/>
        <w:jc w:val="both"/>
        <w:rPr>
          <w:rFonts w:ascii="Times New Roman" w:hAnsi="Times New Roman" w:cs="Times New Roman"/>
        </w:rPr>
      </w:pPr>
      <w:r w:rsidRPr="00A24334">
        <w:rPr>
          <w:rFonts w:ascii="Times New Roman" w:hAnsi="Times New Roman" w:cs="Times New Roman"/>
          <w:lang w:eastAsia="el-GR"/>
        </w:rPr>
        <w:t xml:space="preserve">Стартиралият своето изпълнение през 2020 г. </w:t>
      </w:r>
      <w:r>
        <w:rPr>
          <w:rFonts w:ascii="Times New Roman" w:hAnsi="Times New Roman" w:cs="Times New Roman"/>
          <w:lang w:eastAsia="el-GR"/>
        </w:rPr>
        <w:t xml:space="preserve">стратегически </w:t>
      </w:r>
      <w:r w:rsidRPr="00A24334">
        <w:rPr>
          <w:rFonts w:ascii="Times New Roman" w:hAnsi="Times New Roman" w:cs="Times New Roman"/>
          <w:lang w:eastAsia="el-GR"/>
        </w:rPr>
        <w:t xml:space="preserve">проект по Трета покана </w:t>
      </w:r>
      <w:r>
        <w:rPr>
          <w:rFonts w:ascii="Times New Roman" w:hAnsi="Times New Roman" w:cs="Times New Roman"/>
          <w:lang w:eastAsia="el-GR"/>
        </w:rPr>
        <w:t>с</w:t>
      </w:r>
      <w:r w:rsidRPr="00A24334">
        <w:rPr>
          <w:rFonts w:ascii="Times New Roman" w:hAnsi="Times New Roman" w:cs="Times New Roman"/>
          <w:lang w:eastAsia="el-GR"/>
        </w:rPr>
        <w:t>е очаква</w:t>
      </w:r>
      <w:r>
        <w:rPr>
          <w:rFonts w:ascii="Times New Roman" w:hAnsi="Times New Roman" w:cs="Times New Roman"/>
          <w:lang w:eastAsia="el-GR"/>
        </w:rPr>
        <w:t xml:space="preserve"> да окаже положител</w:t>
      </w:r>
      <w:r w:rsidR="00257010">
        <w:rPr>
          <w:rFonts w:ascii="Times New Roman" w:hAnsi="Times New Roman" w:cs="Times New Roman"/>
          <w:lang w:eastAsia="el-GR"/>
        </w:rPr>
        <w:t>е</w:t>
      </w:r>
      <w:r>
        <w:rPr>
          <w:rFonts w:ascii="Times New Roman" w:hAnsi="Times New Roman" w:cs="Times New Roman"/>
          <w:lang w:eastAsia="el-GR"/>
        </w:rPr>
        <w:t xml:space="preserve">н ефект върху </w:t>
      </w:r>
      <w:r w:rsidRPr="008F105D">
        <w:rPr>
          <w:rFonts w:ascii="Times New Roman" w:hAnsi="Times New Roman" w:cs="Times New Roman"/>
          <w:lang w:eastAsia="el-GR"/>
        </w:rPr>
        <w:t>подобряването на екологичното и хими</w:t>
      </w:r>
      <w:r>
        <w:rPr>
          <w:rFonts w:ascii="Times New Roman" w:hAnsi="Times New Roman" w:cs="Times New Roman"/>
          <w:lang w:eastAsia="el-GR"/>
        </w:rPr>
        <w:t>чното състояние на водните тела,</w:t>
      </w:r>
      <w:r w:rsidRPr="008F105D">
        <w:rPr>
          <w:rFonts w:ascii="Times New Roman" w:hAnsi="Times New Roman" w:cs="Times New Roman"/>
          <w:lang w:eastAsia="el-GR"/>
        </w:rPr>
        <w:t xml:space="preserve"> насърчаването на устойчивото използване на водните ресурси</w:t>
      </w:r>
      <w:r>
        <w:rPr>
          <w:rFonts w:ascii="Times New Roman" w:hAnsi="Times New Roman" w:cs="Times New Roman"/>
          <w:lang w:eastAsia="el-GR"/>
        </w:rPr>
        <w:t xml:space="preserve"> и  </w:t>
      </w:r>
      <w:r w:rsidRPr="008F105D">
        <w:rPr>
          <w:rFonts w:ascii="Times New Roman" w:hAnsi="Times New Roman" w:cs="Times New Roman"/>
          <w:lang w:eastAsia="el-GR"/>
        </w:rPr>
        <w:t xml:space="preserve">насърчаването на отговорно поведение на </w:t>
      </w:r>
      <w:r w:rsidRPr="008F105D">
        <w:rPr>
          <w:rFonts w:ascii="Times New Roman" w:hAnsi="Times New Roman" w:cs="Times New Roman"/>
        </w:rPr>
        <w:t>обществото чрез въвличане на гражданите в устойчивото използване на водите</w:t>
      </w:r>
      <w:r>
        <w:rPr>
          <w:rFonts w:ascii="Times New Roman" w:hAnsi="Times New Roman" w:cs="Times New Roman"/>
        </w:rPr>
        <w:t>.</w:t>
      </w:r>
    </w:p>
    <w:p w14:paraId="40FF92FD" w14:textId="77777777" w:rsidR="00956DBA" w:rsidRPr="00C37C93" w:rsidRDefault="00956DBA" w:rsidP="00C37C93">
      <w:pPr>
        <w:spacing w:line="360" w:lineRule="auto"/>
        <w:jc w:val="both"/>
        <w:rPr>
          <w:rFonts w:ascii="Times New Roman" w:hAnsi="Times New Roman" w:cs="Times New Roman"/>
        </w:rPr>
      </w:pPr>
      <w:r w:rsidRPr="00C37C93">
        <w:rPr>
          <w:rFonts w:ascii="Times New Roman" w:hAnsi="Times New Roman" w:cs="Times New Roman"/>
        </w:rPr>
        <w:lastRenderedPageBreak/>
        <w:t xml:space="preserve">Чрез инвестиционни дейности, включени в сключения Стратегическия проект „Трансграничните региони сътрудничат за СИН РАСТЕЖ (BLUE GROWTH </w:t>
      </w:r>
      <w:proofErr w:type="spellStart"/>
      <w:r w:rsidRPr="00C37C93">
        <w:rPr>
          <w:rFonts w:ascii="Times New Roman" w:hAnsi="Times New Roman" w:cs="Times New Roman"/>
        </w:rPr>
        <w:t>COLLABs</w:t>
      </w:r>
      <w:proofErr w:type="spellEnd"/>
      <w:r w:rsidRPr="00C37C93">
        <w:rPr>
          <w:rFonts w:ascii="Times New Roman" w:hAnsi="Times New Roman" w:cs="Times New Roman"/>
        </w:rPr>
        <w:t xml:space="preserve">)” по Приоритетна ос 1 "Околна среда", Специфична цел 1.2  в бургаския университет „Проф. Д-р Асен Златаров” и Тракийски университет – Одрин , ще бъдат изградени различни лаборатории – за анализ на замърсяването на водите с пластмаса, анализ и моделиране на водни екосистеми, лаборатория по </w:t>
      </w:r>
      <w:proofErr w:type="spellStart"/>
      <w:r w:rsidRPr="00C37C93">
        <w:rPr>
          <w:rFonts w:ascii="Times New Roman" w:hAnsi="Times New Roman" w:cs="Times New Roman"/>
        </w:rPr>
        <w:t>аквакултури</w:t>
      </w:r>
      <w:proofErr w:type="spellEnd"/>
      <w:r w:rsidRPr="00C37C93">
        <w:rPr>
          <w:rFonts w:ascii="Times New Roman" w:hAnsi="Times New Roman" w:cs="Times New Roman"/>
        </w:rPr>
        <w:t xml:space="preserve"> и биотехнологии в подкрепа утвърждаването на морските отрасли като двигатели на европейската икономика, чрез най-подходящата комбинация от климатични, океанографски, икономически, културни и социални фактори. Те ще спомогнат за по-нататъшното обогатяване на методологията за приложни научни изследвания и биха гарантирали още по-изчерпателен анализ, включително на аспектите на дифузното замърсяване на водната система. Основните цели, заложените по изпълнението на Стратегическия проект са: подобряване на институционалния и научен капацитет за устойчиво управление и използване на природните ресурси в трансграничния регион, създаване на подкрепящи условия за придобиване на знания и постижения в областта на изследванията за опазване на околната среда и установяване на механизми за взаимодействие, координация и сътрудничество за устойчиво управление на природните ресурси между ключови заинтересовани страни в трансграничния регион.</w:t>
      </w:r>
    </w:p>
    <w:p w14:paraId="4637B441" w14:textId="76BCA731" w:rsidR="005305A2" w:rsidRDefault="005305A2" w:rsidP="005305A2">
      <w:pPr>
        <w:spacing w:line="360" w:lineRule="auto"/>
        <w:jc w:val="both"/>
        <w:rPr>
          <w:rFonts w:ascii="Times New Roman" w:hAnsi="Times New Roman" w:cs="Times New Roman"/>
        </w:rPr>
      </w:pPr>
      <w:r w:rsidRPr="002C3422">
        <w:rPr>
          <w:rFonts w:ascii="Times New Roman" w:hAnsi="Times New Roman" w:cs="Times New Roman"/>
        </w:rPr>
        <w:t xml:space="preserve">Върху културното и природното наследство и ландшафти  позитивно въздействат  предимно проекти по </w:t>
      </w:r>
      <w:r w:rsidRPr="00D96290">
        <w:rPr>
          <w:rFonts w:ascii="Times New Roman" w:hAnsi="Times New Roman" w:cs="Times New Roman"/>
        </w:rPr>
        <w:t xml:space="preserve">Приоритетна ос 2„Устойчив туризъм“ </w:t>
      </w:r>
      <w:r w:rsidRPr="002C3422">
        <w:rPr>
          <w:rFonts w:ascii="Times New Roman" w:hAnsi="Times New Roman" w:cs="Times New Roman"/>
        </w:rPr>
        <w:t xml:space="preserve"> за опазването, възстановяването и надграждането на природните и  културно-историческите обекти. </w:t>
      </w:r>
      <w:r>
        <w:rPr>
          <w:rFonts w:ascii="Times New Roman" w:hAnsi="Times New Roman" w:cs="Times New Roman"/>
        </w:rPr>
        <w:t xml:space="preserve"> П</w:t>
      </w:r>
      <w:r w:rsidRPr="00787248">
        <w:rPr>
          <w:rFonts w:ascii="Times New Roman" w:hAnsi="Times New Roman" w:cs="Times New Roman"/>
        </w:rPr>
        <w:t>роектите по Специфична цел 2.1</w:t>
      </w:r>
      <w:r>
        <w:rPr>
          <w:rFonts w:ascii="Times New Roman" w:hAnsi="Times New Roman" w:cs="Times New Roman"/>
        </w:rPr>
        <w:t xml:space="preserve"> </w:t>
      </w:r>
      <w:r w:rsidRPr="00787248">
        <w:rPr>
          <w:rFonts w:ascii="Times New Roman" w:hAnsi="Times New Roman" w:cs="Times New Roman"/>
        </w:rPr>
        <w:t>имат директен ефект върху насърчаване на устойчиво управление на културни и природни ландшафти</w:t>
      </w:r>
      <w:r>
        <w:rPr>
          <w:rFonts w:ascii="Times New Roman" w:hAnsi="Times New Roman" w:cs="Times New Roman"/>
        </w:rPr>
        <w:t xml:space="preserve">, който </w:t>
      </w:r>
      <w:r w:rsidRPr="00D96290">
        <w:rPr>
          <w:rFonts w:ascii="Times New Roman" w:hAnsi="Times New Roman" w:cs="Times New Roman"/>
        </w:rPr>
        <w:t>се основава главно на инфраструктурни дейности за дългосрочно и общодостъпно експониране на обекти на културното наследство, които се допълват от меките дейности за създаване на туристически дестинации</w:t>
      </w:r>
      <w:r>
        <w:rPr>
          <w:rFonts w:ascii="Times New Roman" w:hAnsi="Times New Roman" w:cs="Times New Roman"/>
        </w:rPr>
        <w:t>, рекламиране</w:t>
      </w:r>
      <w:r w:rsidRPr="00D96290">
        <w:rPr>
          <w:rFonts w:ascii="Times New Roman" w:hAnsi="Times New Roman" w:cs="Times New Roman"/>
        </w:rPr>
        <w:t xml:space="preserve"> на природни ландшафти</w:t>
      </w:r>
      <w:r>
        <w:rPr>
          <w:rFonts w:ascii="Times New Roman" w:hAnsi="Times New Roman" w:cs="Times New Roman"/>
        </w:rPr>
        <w:t xml:space="preserve">, вкл. по електронен начин, културен и научен обмен, и др. </w:t>
      </w:r>
      <w:r w:rsidRPr="00D96290">
        <w:rPr>
          <w:rFonts w:ascii="Times New Roman" w:hAnsi="Times New Roman" w:cs="Times New Roman"/>
        </w:rPr>
        <w:t>.</w:t>
      </w:r>
    </w:p>
    <w:p w14:paraId="620AEF03" w14:textId="77777777" w:rsidR="005305A2" w:rsidRPr="002C3422" w:rsidRDefault="005305A2" w:rsidP="005305A2">
      <w:pPr>
        <w:spacing w:line="360" w:lineRule="auto"/>
        <w:jc w:val="both"/>
        <w:rPr>
          <w:rFonts w:ascii="Times New Roman" w:hAnsi="Times New Roman" w:cs="Times New Roman"/>
        </w:rPr>
      </w:pPr>
      <w:r>
        <w:rPr>
          <w:rFonts w:ascii="Times New Roman" w:hAnsi="Times New Roman" w:cs="Times New Roman"/>
        </w:rPr>
        <w:t>Мнозинството</w:t>
      </w:r>
      <w:r w:rsidRPr="00787248">
        <w:rPr>
          <w:rFonts w:ascii="Times New Roman" w:hAnsi="Times New Roman" w:cs="Times New Roman"/>
        </w:rPr>
        <w:t xml:space="preserve"> проекти</w:t>
      </w:r>
      <w:r>
        <w:rPr>
          <w:rFonts w:ascii="Times New Roman" w:hAnsi="Times New Roman" w:cs="Times New Roman"/>
        </w:rPr>
        <w:t xml:space="preserve">, финансирани </w:t>
      </w:r>
      <w:r w:rsidRPr="00787248">
        <w:rPr>
          <w:rFonts w:ascii="Times New Roman" w:hAnsi="Times New Roman" w:cs="Times New Roman"/>
        </w:rPr>
        <w:t>по Специфична цел 2.1</w:t>
      </w:r>
      <w:r>
        <w:rPr>
          <w:rFonts w:ascii="Times New Roman" w:hAnsi="Times New Roman" w:cs="Times New Roman"/>
        </w:rPr>
        <w:t xml:space="preserve"> </w:t>
      </w:r>
      <w:r w:rsidRPr="00787248">
        <w:rPr>
          <w:rFonts w:ascii="Times New Roman" w:hAnsi="Times New Roman" w:cs="Times New Roman"/>
        </w:rPr>
        <w:t>и 2.3 са с насоченост към използването на природните ресурси за насърчаване развитието на устойчив туризъм</w:t>
      </w:r>
      <w:r>
        <w:rPr>
          <w:rFonts w:ascii="Times New Roman" w:hAnsi="Times New Roman" w:cs="Times New Roman"/>
        </w:rPr>
        <w:t xml:space="preserve">, а тези по Специфична цел 2.2 към културния туризъм и неговите алтернативни форми. Това се осъществява чрез </w:t>
      </w:r>
      <w:r w:rsidRPr="00560CCA">
        <w:rPr>
          <w:rFonts w:ascii="Times New Roman" w:hAnsi="Times New Roman" w:cs="Times New Roman"/>
        </w:rPr>
        <w:t xml:space="preserve">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r>
        <w:rPr>
          <w:rFonts w:ascii="Times New Roman" w:hAnsi="Times New Roman" w:cs="Times New Roman"/>
        </w:rPr>
        <w:t>групови събития</w:t>
      </w:r>
      <w:r w:rsidRPr="00560CCA">
        <w:rPr>
          <w:rFonts w:ascii="Times New Roman" w:hAnsi="Times New Roman" w:cs="Times New Roman"/>
        </w:rPr>
        <w:t xml:space="preserve"> и празненства сред природата и спорт, и паралелното </w:t>
      </w:r>
      <w:r>
        <w:rPr>
          <w:rFonts w:ascii="Times New Roman" w:hAnsi="Times New Roman" w:cs="Times New Roman"/>
        </w:rPr>
        <w:t>популяризиране</w:t>
      </w:r>
      <w:r w:rsidRPr="00560CCA">
        <w:rPr>
          <w:rFonts w:ascii="Times New Roman" w:hAnsi="Times New Roman" w:cs="Times New Roman"/>
        </w:rPr>
        <w:t xml:space="preserve"> на екологосъобразно поведение</w:t>
      </w:r>
      <w:r w:rsidRPr="008A7F46">
        <w:rPr>
          <w:rFonts w:ascii="Times New Roman" w:hAnsi="Times New Roman" w:cs="Times New Roman"/>
        </w:rPr>
        <w:t>.</w:t>
      </w:r>
    </w:p>
    <w:p w14:paraId="58803848" w14:textId="3E66E93A" w:rsidR="005305A2" w:rsidRDefault="005305A2" w:rsidP="005305A2">
      <w:pPr>
        <w:spacing w:line="360" w:lineRule="auto"/>
        <w:jc w:val="both"/>
        <w:rPr>
          <w:rFonts w:ascii="Times New Roman" w:hAnsi="Times New Roman" w:cs="Times New Roman"/>
        </w:rPr>
      </w:pPr>
      <w:r>
        <w:rPr>
          <w:rFonts w:ascii="Times New Roman" w:hAnsi="Times New Roman" w:cs="Times New Roman"/>
        </w:rPr>
        <w:t>В</w:t>
      </w:r>
      <w:r w:rsidRPr="00787248">
        <w:rPr>
          <w:rFonts w:ascii="Times New Roman" w:hAnsi="Times New Roman" w:cs="Times New Roman"/>
        </w:rPr>
        <w:t xml:space="preserve">сички </w:t>
      </w:r>
      <w:r>
        <w:rPr>
          <w:rFonts w:ascii="Times New Roman" w:hAnsi="Times New Roman" w:cs="Times New Roman"/>
        </w:rPr>
        <w:t xml:space="preserve">приключили </w:t>
      </w:r>
      <w:r w:rsidRPr="00787248">
        <w:rPr>
          <w:rFonts w:ascii="Times New Roman" w:hAnsi="Times New Roman" w:cs="Times New Roman"/>
        </w:rPr>
        <w:t>проекти по Приоритетна ос 2 „Устойчив туризъм“</w:t>
      </w:r>
      <w:r>
        <w:rPr>
          <w:rFonts w:ascii="Times New Roman" w:hAnsi="Times New Roman" w:cs="Times New Roman"/>
        </w:rPr>
        <w:t xml:space="preserve">, както и текущите проекти в рамките на оста </w:t>
      </w:r>
      <w:r w:rsidRPr="00787248">
        <w:rPr>
          <w:rFonts w:ascii="Times New Roman" w:hAnsi="Times New Roman" w:cs="Times New Roman"/>
        </w:rPr>
        <w:t xml:space="preserve">имат </w:t>
      </w:r>
      <w:r>
        <w:rPr>
          <w:rFonts w:ascii="Times New Roman" w:hAnsi="Times New Roman" w:cs="Times New Roman"/>
        </w:rPr>
        <w:t xml:space="preserve">положителен </w:t>
      </w:r>
      <w:r w:rsidRPr="00787248">
        <w:rPr>
          <w:rFonts w:ascii="Times New Roman" w:hAnsi="Times New Roman" w:cs="Times New Roman"/>
        </w:rPr>
        <w:t>ефект върху повишаване на съзнанието на обществото за културното или природното наследство в частност и за тяхното опазване.</w:t>
      </w:r>
      <w:r>
        <w:rPr>
          <w:rFonts w:ascii="Times New Roman" w:hAnsi="Times New Roman" w:cs="Times New Roman"/>
        </w:rPr>
        <w:t xml:space="preserve"> Това се осъществява главно </w:t>
      </w:r>
      <w:r w:rsidRPr="00560CCA">
        <w:rPr>
          <w:rFonts w:ascii="Times New Roman" w:hAnsi="Times New Roman" w:cs="Times New Roman"/>
        </w:rPr>
        <w:t xml:space="preserve">чрез запазване и </w:t>
      </w:r>
      <w:r>
        <w:rPr>
          <w:rFonts w:ascii="Times New Roman" w:hAnsi="Times New Roman" w:cs="Times New Roman"/>
        </w:rPr>
        <w:t>представяне</w:t>
      </w:r>
      <w:r w:rsidRPr="00560CCA">
        <w:rPr>
          <w:rFonts w:ascii="Times New Roman" w:hAnsi="Times New Roman" w:cs="Times New Roman"/>
        </w:rPr>
        <w:t xml:space="preserve"> на автентични традиции и оби</w:t>
      </w:r>
      <w:r w:rsidRPr="00570FDF">
        <w:rPr>
          <w:rFonts w:ascii="Times New Roman" w:hAnsi="Times New Roman" w:cs="Times New Roman"/>
        </w:rPr>
        <w:t>чаи и</w:t>
      </w:r>
      <w:r w:rsidRPr="00560CCA">
        <w:rPr>
          <w:rFonts w:ascii="Times New Roman" w:hAnsi="Times New Roman" w:cs="Times New Roman"/>
        </w:rPr>
        <w:t xml:space="preserve"> природно-исторически ресурси</w:t>
      </w:r>
      <w:r w:rsidRPr="00570FDF">
        <w:rPr>
          <w:rFonts w:ascii="Times New Roman" w:hAnsi="Times New Roman" w:cs="Times New Roman"/>
        </w:rPr>
        <w:t xml:space="preserve">, </w:t>
      </w:r>
      <w:r>
        <w:rPr>
          <w:rFonts w:ascii="Times New Roman" w:hAnsi="Times New Roman" w:cs="Times New Roman"/>
        </w:rPr>
        <w:t xml:space="preserve">съвместни </w:t>
      </w:r>
      <w:r w:rsidRPr="00560CCA">
        <w:rPr>
          <w:rFonts w:ascii="Times New Roman" w:hAnsi="Times New Roman" w:cs="Times New Roman"/>
        </w:rPr>
        <w:t xml:space="preserve">фестивали и други мероприятия за получаване на нови знания за природното и културното наследство и биоразнообразието, провеждане на информационни форуми, прилагане на атрактивни и нетрадиционни методи за насърчаване на </w:t>
      </w:r>
      <w:r w:rsidRPr="00560CCA">
        <w:rPr>
          <w:rFonts w:ascii="Times New Roman" w:hAnsi="Times New Roman" w:cs="Times New Roman"/>
        </w:rPr>
        <w:lastRenderedPageBreak/>
        <w:t xml:space="preserve">културния туризъм, обмен на опит в изучаване, опазване и популяризиране на недвижимите обекти на културно наследство, извършване на оценка на туристическите обекти и изследване на добри практики за устойчивия туризъм, и др. </w:t>
      </w:r>
    </w:p>
    <w:p w14:paraId="5761A57C" w14:textId="0C6255F1" w:rsidR="002C3422" w:rsidRPr="002C3422" w:rsidRDefault="002C3422" w:rsidP="002C3422">
      <w:pPr>
        <w:spacing w:line="360" w:lineRule="auto"/>
        <w:jc w:val="both"/>
        <w:rPr>
          <w:rFonts w:ascii="Times New Roman" w:hAnsi="Times New Roman" w:cs="Times New Roman"/>
        </w:rPr>
      </w:pPr>
      <w:r w:rsidRPr="002C3422">
        <w:rPr>
          <w:rFonts w:ascii="Times New Roman" w:hAnsi="Times New Roman" w:cs="Times New Roman"/>
        </w:rPr>
        <w:t>Според препоръките, предоставени в становището за околна среда, дейности като „сафари“ туризъм, „</w:t>
      </w:r>
      <w:proofErr w:type="spellStart"/>
      <w:r w:rsidRPr="002C3422">
        <w:rPr>
          <w:rFonts w:ascii="Times New Roman" w:hAnsi="Times New Roman" w:cs="Times New Roman"/>
        </w:rPr>
        <w:t>оф-роуд</w:t>
      </w:r>
      <w:proofErr w:type="spellEnd"/>
      <w:r w:rsidRPr="002C3422">
        <w:rPr>
          <w:rFonts w:ascii="Times New Roman" w:hAnsi="Times New Roman" w:cs="Times New Roman"/>
        </w:rPr>
        <w:t>“ трекинг за наблюдаване на редки и застрашени видове не са предвидени в договорените прое</w:t>
      </w:r>
      <w:r w:rsidR="00346B49">
        <w:rPr>
          <w:rFonts w:ascii="Times New Roman" w:hAnsi="Times New Roman" w:cs="Times New Roman"/>
        </w:rPr>
        <w:t>кти. В допълнение, реализираните</w:t>
      </w:r>
      <w:r w:rsidRPr="002C3422">
        <w:rPr>
          <w:rFonts w:ascii="Times New Roman" w:hAnsi="Times New Roman" w:cs="Times New Roman"/>
        </w:rPr>
        <w:t xml:space="preserve"> инвестиции са в съответствие с националното законодателство за съответните видове строителни дейности (вкл. тези свързани с развитието на </w:t>
      </w:r>
      <w:r w:rsidR="001B12CF" w:rsidRPr="002C3422">
        <w:rPr>
          <w:rFonts w:ascii="Times New Roman" w:hAnsi="Times New Roman" w:cs="Times New Roman"/>
        </w:rPr>
        <w:t>туризма</w:t>
      </w:r>
      <w:r w:rsidRPr="002C3422">
        <w:rPr>
          <w:rFonts w:ascii="Times New Roman" w:hAnsi="Times New Roman" w:cs="Times New Roman"/>
        </w:rPr>
        <w:t>, опазване на природното и културно наследство, управление на отпадъците и др</w:t>
      </w:r>
      <w:r w:rsidR="00442F87">
        <w:rPr>
          <w:rFonts w:ascii="Times New Roman" w:hAnsi="Times New Roman" w:cs="Times New Roman"/>
        </w:rPr>
        <w:t>.</w:t>
      </w:r>
      <w:r w:rsidRPr="002C3422">
        <w:rPr>
          <w:rFonts w:ascii="Times New Roman" w:hAnsi="Times New Roman" w:cs="Times New Roman"/>
        </w:rPr>
        <w:t>).</w:t>
      </w:r>
    </w:p>
    <w:p w14:paraId="581657A5" w14:textId="77777777" w:rsidR="002C3422" w:rsidRPr="00FE0713" w:rsidRDefault="002C3422" w:rsidP="002C3422">
      <w:pPr>
        <w:spacing w:line="360" w:lineRule="auto"/>
        <w:jc w:val="both"/>
        <w:rPr>
          <w:rFonts w:ascii="Times New Roman" w:hAnsi="Times New Roman" w:cs="Times New Roman"/>
        </w:rPr>
      </w:pPr>
      <w:r w:rsidRPr="002C3422">
        <w:rPr>
          <w:rFonts w:ascii="Times New Roman" w:hAnsi="Times New Roman" w:cs="Times New Roman"/>
        </w:rPr>
        <w:t>Всички препоръки, изложени в становището по екологична оценка, изготвени от Министерството на околната среда и водите на Република България, са стриктно спазвани във всеки етап на кандидатстване, оценка и подбор на проектите, предложени за финансиране по ИНТЕРРЕГ – ИПП програмата за трансгранично сътрудничество България-Турция за 2014 — 2020 г.</w:t>
      </w:r>
    </w:p>
    <w:p w14:paraId="4AD4FCCE" w14:textId="76113B23" w:rsidR="00182D7C" w:rsidRPr="00FE0713" w:rsidRDefault="006F56E0" w:rsidP="002445BE">
      <w:pPr>
        <w:spacing w:line="360" w:lineRule="auto"/>
        <w:jc w:val="both"/>
        <w:rPr>
          <w:rFonts w:ascii="Times New Roman" w:hAnsi="Times New Roman" w:cs="Times New Roman"/>
        </w:rPr>
      </w:pPr>
      <w:r w:rsidRPr="00FE0713">
        <w:rPr>
          <w:rFonts w:ascii="Times New Roman" w:hAnsi="Times New Roman" w:cs="Times New Roman"/>
          <w:b/>
        </w:rPr>
        <w:t xml:space="preserve">Като се има предвид гореизложеното, може да се заключи, че </w:t>
      </w:r>
      <w:r w:rsidR="000E11B4" w:rsidRPr="00FE0713">
        <w:rPr>
          <w:rFonts w:ascii="Times New Roman" w:hAnsi="Times New Roman" w:cs="Times New Roman"/>
          <w:b/>
        </w:rPr>
        <w:t>към</w:t>
      </w:r>
      <w:r w:rsidRPr="00FE0713">
        <w:rPr>
          <w:rFonts w:ascii="Times New Roman" w:hAnsi="Times New Roman" w:cs="Times New Roman"/>
          <w:b/>
        </w:rPr>
        <w:t xml:space="preserve"> настоящия момент не е необходимо предприемане на </w:t>
      </w:r>
      <w:r w:rsidR="00015A5A">
        <w:rPr>
          <w:rFonts w:ascii="Times New Roman" w:hAnsi="Times New Roman" w:cs="Times New Roman"/>
          <w:b/>
        </w:rPr>
        <w:t>поправителни мерки, тъй като всички</w:t>
      </w:r>
      <w:r w:rsidRPr="00FE0713">
        <w:rPr>
          <w:rFonts w:ascii="Times New Roman" w:hAnsi="Times New Roman" w:cs="Times New Roman"/>
          <w:b/>
        </w:rPr>
        <w:t xml:space="preserve"> </w:t>
      </w:r>
      <w:r w:rsidR="00E773E4">
        <w:rPr>
          <w:rFonts w:ascii="Times New Roman" w:hAnsi="Times New Roman" w:cs="Times New Roman"/>
          <w:b/>
        </w:rPr>
        <w:t>приключили изпълнението си</w:t>
      </w:r>
      <w:r w:rsidR="00051BFD">
        <w:rPr>
          <w:rFonts w:ascii="Times New Roman" w:hAnsi="Times New Roman" w:cs="Times New Roman"/>
          <w:b/>
        </w:rPr>
        <w:t xml:space="preserve"> през </w:t>
      </w:r>
      <w:r w:rsidR="001327AC">
        <w:rPr>
          <w:rFonts w:ascii="Times New Roman" w:hAnsi="Times New Roman" w:cs="Times New Roman"/>
          <w:b/>
        </w:rPr>
        <w:t>20</w:t>
      </w:r>
      <w:r w:rsidR="001327AC">
        <w:rPr>
          <w:rFonts w:ascii="Times New Roman" w:hAnsi="Times New Roman" w:cs="Times New Roman"/>
          <w:b/>
          <w:lang w:val="en-US"/>
        </w:rPr>
        <w:t>2</w:t>
      </w:r>
      <w:r w:rsidR="00574766">
        <w:rPr>
          <w:rFonts w:ascii="Times New Roman" w:hAnsi="Times New Roman" w:cs="Times New Roman"/>
          <w:b/>
        </w:rPr>
        <w:t>1</w:t>
      </w:r>
      <w:r w:rsidR="001327AC">
        <w:rPr>
          <w:rFonts w:ascii="Times New Roman" w:hAnsi="Times New Roman" w:cs="Times New Roman"/>
          <w:b/>
        </w:rPr>
        <w:t xml:space="preserve"> </w:t>
      </w:r>
      <w:r w:rsidR="00051BFD">
        <w:rPr>
          <w:rFonts w:ascii="Times New Roman" w:hAnsi="Times New Roman" w:cs="Times New Roman"/>
          <w:b/>
        </w:rPr>
        <w:t xml:space="preserve">г. проекти, </w:t>
      </w:r>
      <w:r w:rsidRPr="00FE0713">
        <w:rPr>
          <w:rFonts w:ascii="Times New Roman" w:hAnsi="Times New Roman" w:cs="Times New Roman"/>
          <w:b/>
        </w:rPr>
        <w:t>финансиран</w:t>
      </w:r>
      <w:r w:rsidR="000E11B4" w:rsidRPr="00FE0713">
        <w:rPr>
          <w:rFonts w:ascii="Times New Roman" w:hAnsi="Times New Roman" w:cs="Times New Roman"/>
          <w:b/>
        </w:rPr>
        <w:t>и</w:t>
      </w:r>
      <w:r w:rsidR="00807468">
        <w:rPr>
          <w:rFonts w:ascii="Times New Roman" w:hAnsi="Times New Roman" w:cs="Times New Roman"/>
          <w:b/>
        </w:rPr>
        <w:t xml:space="preserve"> по </w:t>
      </w:r>
      <w:r w:rsidR="001327AC">
        <w:rPr>
          <w:rFonts w:ascii="Times New Roman" w:hAnsi="Times New Roman" w:cs="Times New Roman"/>
          <w:b/>
        </w:rPr>
        <w:t xml:space="preserve">Втора </w:t>
      </w:r>
      <w:r w:rsidR="00E773E4">
        <w:rPr>
          <w:rFonts w:ascii="Times New Roman" w:hAnsi="Times New Roman" w:cs="Times New Roman"/>
          <w:b/>
        </w:rPr>
        <w:t>покана</w:t>
      </w:r>
      <w:r w:rsidR="000E11B4" w:rsidRPr="00FE0713">
        <w:rPr>
          <w:rFonts w:ascii="Times New Roman" w:hAnsi="Times New Roman" w:cs="Times New Roman"/>
          <w:b/>
        </w:rPr>
        <w:t xml:space="preserve">, </w:t>
      </w:r>
      <w:r w:rsidR="00051BFD">
        <w:rPr>
          <w:rFonts w:ascii="Times New Roman" w:hAnsi="Times New Roman" w:cs="Times New Roman"/>
          <w:b/>
        </w:rPr>
        <w:t xml:space="preserve">както и всички проекти, финансирани от Втора </w:t>
      </w:r>
      <w:r w:rsidR="00F65083">
        <w:rPr>
          <w:rFonts w:ascii="Times New Roman" w:hAnsi="Times New Roman" w:cs="Times New Roman"/>
          <w:b/>
        </w:rPr>
        <w:t xml:space="preserve">и Трета </w:t>
      </w:r>
      <w:r w:rsidR="00051BFD">
        <w:rPr>
          <w:rFonts w:ascii="Times New Roman" w:hAnsi="Times New Roman" w:cs="Times New Roman"/>
          <w:b/>
        </w:rPr>
        <w:t xml:space="preserve">покана, </w:t>
      </w:r>
      <w:r w:rsidR="000E11B4" w:rsidRPr="00FE0713">
        <w:rPr>
          <w:rFonts w:ascii="Times New Roman" w:hAnsi="Times New Roman" w:cs="Times New Roman"/>
          <w:b/>
        </w:rPr>
        <w:t xml:space="preserve">които са били в процес на изпълнение през </w:t>
      </w:r>
      <w:r w:rsidR="002C3422" w:rsidRPr="00FE0713">
        <w:rPr>
          <w:rFonts w:ascii="Times New Roman" w:hAnsi="Times New Roman" w:cs="Times New Roman"/>
          <w:b/>
        </w:rPr>
        <w:t>20</w:t>
      </w:r>
      <w:r w:rsidR="001327AC">
        <w:rPr>
          <w:rFonts w:ascii="Times New Roman" w:hAnsi="Times New Roman" w:cs="Times New Roman"/>
          <w:b/>
        </w:rPr>
        <w:t>2</w:t>
      </w:r>
      <w:r w:rsidR="00574766">
        <w:rPr>
          <w:rFonts w:ascii="Times New Roman" w:hAnsi="Times New Roman" w:cs="Times New Roman"/>
          <w:b/>
        </w:rPr>
        <w:t>1</w:t>
      </w:r>
      <w:r w:rsidR="002C3422" w:rsidRPr="00FE0713">
        <w:rPr>
          <w:rFonts w:ascii="Times New Roman" w:hAnsi="Times New Roman" w:cs="Times New Roman"/>
          <w:b/>
        </w:rPr>
        <w:t xml:space="preserve"> </w:t>
      </w:r>
      <w:r w:rsidR="000E11B4" w:rsidRPr="00FE0713">
        <w:rPr>
          <w:rFonts w:ascii="Times New Roman" w:hAnsi="Times New Roman" w:cs="Times New Roman"/>
          <w:b/>
        </w:rPr>
        <w:t>г.</w:t>
      </w:r>
      <w:r w:rsidRPr="00FE0713">
        <w:rPr>
          <w:rFonts w:ascii="Times New Roman" w:hAnsi="Times New Roman" w:cs="Times New Roman"/>
          <w:b/>
        </w:rPr>
        <w:t xml:space="preserve"> са в съответствие с </w:t>
      </w:r>
      <w:r w:rsidR="00015A5A">
        <w:rPr>
          <w:rFonts w:ascii="Times New Roman" w:hAnsi="Times New Roman" w:cs="Times New Roman"/>
          <w:b/>
        </w:rPr>
        <w:t>предвижданията</w:t>
      </w:r>
      <w:r w:rsidRPr="00FE0713">
        <w:rPr>
          <w:rFonts w:ascii="Times New Roman" w:hAnsi="Times New Roman" w:cs="Times New Roman"/>
          <w:b/>
        </w:rPr>
        <w:t xml:space="preserve"> на отчета за ЕО и </w:t>
      </w:r>
      <w:r w:rsidR="008E1964">
        <w:rPr>
          <w:rFonts w:ascii="Times New Roman" w:hAnsi="Times New Roman" w:cs="Times New Roman"/>
          <w:b/>
        </w:rPr>
        <w:t xml:space="preserve">по </w:t>
      </w:r>
      <w:r w:rsidRPr="00FE0713">
        <w:rPr>
          <w:rFonts w:ascii="Times New Roman" w:hAnsi="Times New Roman" w:cs="Times New Roman"/>
          <w:b/>
        </w:rPr>
        <w:t xml:space="preserve">нито един от тях </w:t>
      </w:r>
      <w:r w:rsidR="008E1964">
        <w:rPr>
          <w:rFonts w:ascii="Times New Roman" w:hAnsi="Times New Roman" w:cs="Times New Roman"/>
          <w:b/>
        </w:rPr>
        <w:t xml:space="preserve">не се очаква </w:t>
      </w:r>
      <w:r w:rsidRPr="00FE0713">
        <w:rPr>
          <w:rFonts w:ascii="Times New Roman" w:hAnsi="Times New Roman" w:cs="Times New Roman"/>
          <w:b/>
        </w:rPr>
        <w:t>негативен ефект върху околната среда по пост</w:t>
      </w:r>
      <w:r w:rsidR="000E11B4" w:rsidRPr="00FE0713">
        <w:rPr>
          <w:rFonts w:ascii="Times New Roman" w:hAnsi="Times New Roman" w:cs="Times New Roman"/>
          <w:b/>
        </w:rPr>
        <w:t>авените шест екологични проблема</w:t>
      </w:r>
      <w:r w:rsidRPr="00FE0713">
        <w:rPr>
          <w:rFonts w:ascii="Times New Roman" w:hAnsi="Times New Roman" w:cs="Times New Roman"/>
          <w:b/>
        </w:rPr>
        <w:t>.</w:t>
      </w:r>
    </w:p>
    <w:p w14:paraId="67F3414D" w14:textId="77777777" w:rsidR="00653886" w:rsidRPr="00FE0713" w:rsidRDefault="00653886" w:rsidP="00182D7C">
      <w:pPr>
        <w:spacing w:line="360" w:lineRule="auto"/>
        <w:ind w:firstLine="720"/>
        <w:jc w:val="both"/>
        <w:rPr>
          <w:rFonts w:ascii="Times New Roman" w:hAnsi="Times New Roman" w:cs="Times New Roman"/>
          <w:b/>
        </w:rPr>
      </w:pPr>
    </w:p>
    <w:sectPr w:rsidR="00653886" w:rsidRPr="00FE0713" w:rsidSect="00F91965">
      <w:pgSz w:w="12240" w:h="15840"/>
      <w:pgMar w:top="1418" w:right="900" w:bottom="141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ADD7" w14:textId="77777777" w:rsidR="002A6426" w:rsidRDefault="002A6426" w:rsidP="004F6644">
      <w:pPr>
        <w:spacing w:after="0" w:line="240" w:lineRule="auto"/>
      </w:pPr>
      <w:r>
        <w:separator/>
      </w:r>
    </w:p>
  </w:endnote>
  <w:endnote w:type="continuationSeparator" w:id="0">
    <w:p w14:paraId="06DA3378" w14:textId="77777777" w:rsidR="002A6426" w:rsidRDefault="002A6426" w:rsidP="004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 Chancery">
    <w:altName w:val="Courier New"/>
    <w:charset w:val="00"/>
    <w:family w:val="script"/>
    <w:pitch w:val="variable"/>
    <w:sig w:usb0="00000007" w:usb1="00000000" w:usb2="00000000" w:usb3="00000000" w:csb0="00000093" w:csb1="00000000"/>
  </w:font>
  <w:font w:name="Andalus">
    <w:panose1 w:val="02020603050405020304"/>
    <w:charset w:val="00"/>
    <w:family w:val="roman"/>
    <w:pitch w:val="variable"/>
    <w:sig w:usb0="00002003" w:usb1="80000000" w:usb2="00000008" w:usb3="00000000" w:csb0="0000004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6228" w:themeColor="accent3" w:themeShade="80"/>
      </w:rPr>
      <w:id w:val="-1284657500"/>
      <w:docPartObj>
        <w:docPartGallery w:val="Page Numbers (Bottom of Page)"/>
        <w:docPartUnique/>
      </w:docPartObj>
    </w:sdtPr>
    <w:sdtEndPr>
      <w:rPr>
        <w:rFonts w:ascii="Times New Roman" w:hAnsi="Times New Roman" w:cs="Times New Roman"/>
        <w:noProof/>
        <w:color w:val="auto"/>
      </w:rPr>
    </w:sdtEndPr>
    <w:sdtContent>
      <w:p w14:paraId="010503C7" w14:textId="1879479F" w:rsidR="000560F8" w:rsidRPr="00150B98" w:rsidRDefault="000560F8">
        <w:pPr>
          <w:pStyle w:val="Footer"/>
          <w:jc w:val="right"/>
          <w:rPr>
            <w:rFonts w:ascii="Times New Roman" w:hAnsi="Times New Roman" w:cs="Times New Roman"/>
            <w:b/>
          </w:rPr>
        </w:pPr>
        <w:r w:rsidRPr="00150B98">
          <w:rPr>
            <w:rFonts w:ascii="Times New Roman" w:hAnsi="Times New Roman" w:cs="Times New Roman"/>
            <w:b/>
          </w:rPr>
          <w:fldChar w:fldCharType="begin"/>
        </w:r>
        <w:r w:rsidRPr="00150B98">
          <w:rPr>
            <w:rFonts w:ascii="Times New Roman" w:hAnsi="Times New Roman" w:cs="Times New Roman"/>
            <w:b/>
          </w:rPr>
          <w:instrText xml:space="preserve"> PAGE   \* MERGEFORMAT </w:instrText>
        </w:r>
        <w:r w:rsidRPr="00150B98">
          <w:rPr>
            <w:rFonts w:ascii="Times New Roman" w:hAnsi="Times New Roman" w:cs="Times New Roman"/>
            <w:b/>
          </w:rPr>
          <w:fldChar w:fldCharType="separate"/>
        </w:r>
        <w:r w:rsidR="00B427F4">
          <w:rPr>
            <w:rFonts w:ascii="Times New Roman" w:hAnsi="Times New Roman" w:cs="Times New Roman"/>
            <w:b/>
            <w:noProof/>
          </w:rPr>
          <w:t>49</w:t>
        </w:r>
        <w:r w:rsidRPr="00150B98">
          <w:rPr>
            <w:rFonts w:ascii="Times New Roman" w:hAnsi="Times New Roman" w:cs="Times New Roman"/>
            <w:b/>
            <w:noProof/>
          </w:rPr>
          <w:fldChar w:fldCharType="end"/>
        </w:r>
      </w:p>
    </w:sdtContent>
  </w:sdt>
  <w:p w14:paraId="386E9294" w14:textId="77777777" w:rsidR="000560F8" w:rsidRDefault="00056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DCCCE" w14:textId="77777777" w:rsidR="002A6426" w:rsidRDefault="002A6426" w:rsidP="004F6644">
      <w:pPr>
        <w:spacing w:after="0" w:line="240" w:lineRule="auto"/>
      </w:pPr>
      <w:r>
        <w:separator/>
      </w:r>
    </w:p>
  </w:footnote>
  <w:footnote w:type="continuationSeparator" w:id="0">
    <w:p w14:paraId="1565167F" w14:textId="77777777" w:rsidR="002A6426" w:rsidRDefault="002A6426" w:rsidP="004F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DEE3" w14:textId="77777777" w:rsidR="000560F8" w:rsidRPr="00F91965" w:rsidRDefault="000560F8" w:rsidP="00F91965">
    <w:pPr>
      <w:pStyle w:val="Header"/>
      <w:ind w:right="-425"/>
      <w:jc w:val="right"/>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Pr="00057664">
      <w:rPr>
        <w:rFonts w:ascii="Segoe Script" w:hAnsi="Segoe Script"/>
        <w:b/>
        <w:color w:val="632423" w:themeColor="accent2" w:themeShade="80"/>
        <w:sz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2016</w:t>
    </w:r>
  </w:p>
  <w:p w14:paraId="0E5C6417" w14:textId="77777777" w:rsidR="000560F8" w:rsidRDefault="000560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D2F"/>
    <w:multiLevelType w:val="multilevel"/>
    <w:tmpl w:val="E186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37048"/>
    <w:multiLevelType w:val="hybridMultilevel"/>
    <w:tmpl w:val="0F3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60DB"/>
    <w:multiLevelType w:val="hybridMultilevel"/>
    <w:tmpl w:val="FAB230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C84064C"/>
    <w:multiLevelType w:val="hybridMultilevel"/>
    <w:tmpl w:val="435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493"/>
    <w:multiLevelType w:val="hybridMultilevel"/>
    <w:tmpl w:val="5CB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64ED2C2E"/>
    <w:multiLevelType w:val="hybridMultilevel"/>
    <w:tmpl w:val="FA0C5B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5650EE5"/>
    <w:multiLevelType w:val="hybridMultilevel"/>
    <w:tmpl w:val="7EF4C04C"/>
    <w:lvl w:ilvl="0" w:tplc="6968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72D72"/>
    <w:multiLevelType w:val="hybridMultilevel"/>
    <w:tmpl w:val="A51211F0"/>
    <w:lvl w:ilvl="0" w:tplc="814E17E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E1A268A"/>
    <w:multiLevelType w:val="hybridMultilevel"/>
    <w:tmpl w:val="76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90024"/>
    <w:multiLevelType w:val="hybridMultilevel"/>
    <w:tmpl w:val="3CBE97BE"/>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1" w15:restartNumberingAfterBreak="0">
    <w:nsid w:val="705F441F"/>
    <w:multiLevelType w:val="hybridMultilevel"/>
    <w:tmpl w:val="327E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C27ED"/>
    <w:multiLevelType w:val="hybridMultilevel"/>
    <w:tmpl w:val="F8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6640A6"/>
    <w:multiLevelType w:val="hybridMultilevel"/>
    <w:tmpl w:val="9E54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11"/>
  </w:num>
  <w:num w:numId="5">
    <w:abstractNumId w:val="3"/>
  </w:num>
  <w:num w:numId="6">
    <w:abstractNumId w:val="2"/>
  </w:num>
  <w:num w:numId="7">
    <w:abstractNumId w:val="4"/>
  </w:num>
  <w:num w:numId="8">
    <w:abstractNumId w:val="6"/>
  </w:num>
  <w:num w:numId="9">
    <w:abstractNumId w:val="12"/>
  </w:num>
  <w:num w:numId="10">
    <w:abstractNumId w:val="0"/>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8"/>
    <w:rsid w:val="00002D02"/>
    <w:rsid w:val="00003CA5"/>
    <w:rsid w:val="00004AD9"/>
    <w:rsid w:val="00004BE2"/>
    <w:rsid w:val="00006961"/>
    <w:rsid w:val="00006E3A"/>
    <w:rsid w:val="00010830"/>
    <w:rsid w:val="00010E71"/>
    <w:rsid w:val="000117F4"/>
    <w:rsid w:val="0001267C"/>
    <w:rsid w:val="00013001"/>
    <w:rsid w:val="00015363"/>
    <w:rsid w:val="0001549E"/>
    <w:rsid w:val="00015A5A"/>
    <w:rsid w:val="00016A43"/>
    <w:rsid w:val="000200E6"/>
    <w:rsid w:val="00020828"/>
    <w:rsid w:val="00022EA7"/>
    <w:rsid w:val="00023897"/>
    <w:rsid w:val="000307F8"/>
    <w:rsid w:val="000312AB"/>
    <w:rsid w:val="00031338"/>
    <w:rsid w:val="00031418"/>
    <w:rsid w:val="00031C59"/>
    <w:rsid w:val="000350DE"/>
    <w:rsid w:val="00036A80"/>
    <w:rsid w:val="00037E3B"/>
    <w:rsid w:val="000403E6"/>
    <w:rsid w:val="00040C9D"/>
    <w:rsid w:val="00044D8F"/>
    <w:rsid w:val="00046033"/>
    <w:rsid w:val="00046159"/>
    <w:rsid w:val="000470DA"/>
    <w:rsid w:val="000471F6"/>
    <w:rsid w:val="00047604"/>
    <w:rsid w:val="00050286"/>
    <w:rsid w:val="00050374"/>
    <w:rsid w:val="000504CC"/>
    <w:rsid w:val="000515A0"/>
    <w:rsid w:val="00051BFD"/>
    <w:rsid w:val="000526EF"/>
    <w:rsid w:val="00054BFA"/>
    <w:rsid w:val="000560F8"/>
    <w:rsid w:val="00056730"/>
    <w:rsid w:val="00056CF4"/>
    <w:rsid w:val="00057664"/>
    <w:rsid w:val="00062A0F"/>
    <w:rsid w:val="00063A92"/>
    <w:rsid w:val="00063FB7"/>
    <w:rsid w:val="00065D41"/>
    <w:rsid w:val="00067F7F"/>
    <w:rsid w:val="00072D09"/>
    <w:rsid w:val="00074CFA"/>
    <w:rsid w:val="00077DE7"/>
    <w:rsid w:val="000810AA"/>
    <w:rsid w:val="000820E9"/>
    <w:rsid w:val="00082E16"/>
    <w:rsid w:val="0008307C"/>
    <w:rsid w:val="0008438F"/>
    <w:rsid w:val="00091524"/>
    <w:rsid w:val="0009333E"/>
    <w:rsid w:val="00095956"/>
    <w:rsid w:val="000A0CC0"/>
    <w:rsid w:val="000A2433"/>
    <w:rsid w:val="000A417E"/>
    <w:rsid w:val="000A4287"/>
    <w:rsid w:val="000A4BD2"/>
    <w:rsid w:val="000A4D1B"/>
    <w:rsid w:val="000A6995"/>
    <w:rsid w:val="000A6B75"/>
    <w:rsid w:val="000B2F32"/>
    <w:rsid w:val="000B6022"/>
    <w:rsid w:val="000C000A"/>
    <w:rsid w:val="000C60F3"/>
    <w:rsid w:val="000C6AEC"/>
    <w:rsid w:val="000D1B15"/>
    <w:rsid w:val="000D4E63"/>
    <w:rsid w:val="000D53C8"/>
    <w:rsid w:val="000D5650"/>
    <w:rsid w:val="000D6CA3"/>
    <w:rsid w:val="000E0439"/>
    <w:rsid w:val="000E0E2F"/>
    <w:rsid w:val="000E10C6"/>
    <w:rsid w:val="000E11B4"/>
    <w:rsid w:val="000F0525"/>
    <w:rsid w:val="000F1B58"/>
    <w:rsid w:val="000F2FA2"/>
    <w:rsid w:val="001015BD"/>
    <w:rsid w:val="00104B71"/>
    <w:rsid w:val="00105E4B"/>
    <w:rsid w:val="00106275"/>
    <w:rsid w:val="00110A41"/>
    <w:rsid w:val="00113615"/>
    <w:rsid w:val="00116195"/>
    <w:rsid w:val="00117A80"/>
    <w:rsid w:val="00120DEF"/>
    <w:rsid w:val="0012189C"/>
    <w:rsid w:val="001247D2"/>
    <w:rsid w:val="00126678"/>
    <w:rsid w:val="001309AB"/>
    <w:rsid w:val="00131939"/>
    <w:rsid w:val="00131A58"/>
    <w:rsid w:val="001327AC"/>
    <w:rsid w:val="0013621D"/>
    <w:rsid w:val="00136FA1"/>
    <w:rsid w:val="00141CD8"/>
    <w:rsid w:val="00142DC3"/>
    <w:rsid w:val="00143B66"/>
    <w:rsid w:val="00144190"/>
    <w:rsid w:val="00144485"/>
    <w:rsid w:val="00144A30"/>
    <w:rsid w:val="001452F2"/>
    <w:rsid w:val="00146CD3"/>
    <w:rsid w:val="00147FB2"/>
    <w:rsid w:val="00150B98"/>
    <w:rsid w:val="00152A5A"/>
    <w:rsid w:val="001543EC"/>
    <w:rsid w:val="001548B8"/>
    <w:rsid w:val="0015572A"/>
    <w:rsid w:val="00156134"/>
    <w:rsid w:val="001576EE"/>
    <w:rsid w:val="00160487"/>
    <w:rsid w:val="00160658"/>
    <w:rsid w:val="00160AF0"/>
    <w:rsid w:val="001646A5"/>
    <w:rsid w:val="001659B3"/>
    <w:rsid w:val="00175B67"/>
    <w:rsid w:val="001761DB"/>
    <w:rsid w:val="0017745B"/>
    <w:rsid w:val="00181816"/>
    <w:rsid w:val="0018195D"/>
    <w:rsid w:val="00182D7C"/>
    <w:rsid w:val="00183474"/>
    <w:rsid w:val="0018533B"/>
    <w:rsid w:val="00185CA0"/>
    <w:rsid w:val="00185D46"/>
    <w:rsid w:val="00187CAD"/>
    <w:rsid w:val="0019056C"/>
    <w:rsid w:val="00191C39"/>
    <w:rsid w:val="0019528B"/>
    <w:rsid w:val="00195B58"/>
    <w:rsid w:val="00197365"/>
    <w:rsid w:val="00197393"/>
    <w:rsid w:val="001A3D34"/>
    <w:rsid w:val="001A4114"/>
    <w:rsid w:val="001A7024"/>
    <w:rsid w:val="001B12CF"/>
    <w:rsid w:val="001B20D2"/>
    <w:rsid w:val="001B542F"/>
    <w:rsid w:val="001B5726"/>
    <w:rsid w:val="001B6D0A"/>
    <w:rsid w:val="001C1AA0"/>
    <w:rsid w:val="001C1D58"/>
    <w:rsid w:val="001C2E75"/>
    <w:rsid w:val="001C53EE"/>
    <w:rsid w:val="001C55C6"/>
    <w:rsid w:val="001C6764"/>
    <w:rsid w:val="001C7D44"/>
    <w:rsid w:val="001D079C"/>
    <w:rsid w:val="001D1638"/>
    <w:rsid w:val="001D5287"/>
    <w:rsid w:val="001D7E0B"/>
    <w:rsid w:val="001E3A9B"/>
    <w:rsid w:val="001E441F"/>
    <w:rsid w:val="001E44E8"/>
    <w:rsid w:val="001E49F0"/>
    <w:rsid w:val="001E4B73"/>
    <w:rsid w:val="001E5644"/>
    <w:rsid w:val="001E7010"/>
    <w:rsid w:val="001E7697"/>
    <w:rsid w:val="001E7C6A"/>
    <w:rsid w:val="001F6652"/>
    <w:rsid w:val="00200212"/>
    <w:rsid w:val="00201FC6"/>
    <w:rsid w:val="00202946"/>
    <w:rsid w:val="002037D1"/>
    <w:rsid w:val="00203C8E"/>
    <w:rsid w:val="00204441"/>
    <w:rsid w:val="002052A2"/>
    <w:rsid w:val="00207288"/>
    <w:rsid w:val="002104DD"/>
    <w:rsid w:val="00210815"/>
    <w:rsid w:val="00213890"/>
    <w:rsid w:val="00216191"/>
    <w:rsid w:val="0022051D"/>
    <w:rsid w:val="00220860"/>
    <w:rsid w:val="00220ADE"/>
    <w:rsid w:val="00220F61"/>
    <w:rsid w:val="00223717"/>
    <w:rsid w:val="002239CE"/>
    <w:rsid w:val="0022414D"/>
    <w:rsid w:val="00225621"/>
    <w:rsid w:val="002260DE"/>
    <w:rsid w:val="002261E0"/>
    <w:rsid w:val="002261F0"/>
    <w:rsid w:val="00226B52"/>
    <w:rsid w:val="002271A0"/>
    <w:rsid w:val="00227532"/>
    <w:rsid w:val="002319FF"/>
    <w:rsid w:val="00232C5A"/>
    <w:rsid w:val="0023493C"/>
    <w:rsid w:val="00234CAF"/>
    <w:rsid w:val="002363F0"/>
    <w:rsid w:val="0023751B"/>
    <w:rsid w:val="00240C9D"/>
    <w:rsid w:val="00240F66"/>
    <w:rsid w:val="0024109F"/>
    <w:rsid w:val="0024127E"/>
    <w:rsid w:val="002415D9"/>
    <w:rsid w:val="002445BE"/>
    <w:rsid w:val="002447C8"/>
    <w:rsid w:val="002463C4"/>
    <w:rsid w:val="002469D7"/>
    <w:rsid w:val="002472AC"/>
    <w:rsid w:val="00247693"/>
    <w:rsid w:val="00251A51"/>
    <w:rsid w:val="00252DA1"/>
    <w:rsid w:val="002539DC"/>
    <w:rsid w:val="00254126"/>
    <w:rsid w:val="00254D46"/>
    <w:rsid w:val="00255226"/>
    <w:rsid w:val="00256CB5"/>
    <w:rsid w:val="00257010"/>
    <w:rsid w:val="00261562"/>
    <w:rsid w:val="002621D3"/>
    <w:rsid w:val="002626F8"/>
    <w:rsid w:val="00262A19"/>
    <w:rsid w:val="002635C6"/>
    <w:rsid w:val="00263F9B"/>
    <w:rsid w:val="0026532C"/>
    <w:rsid w:val="002655F6"/>
    <w:rsid w:val="00270898"/>
    <w:rsid w:val="00273F96"/>
    <w:rsid w:val="0028247F"/>
    <w:rsid w:val="0028396D"/>
    <w:rsid w:val="002904C1"/>
    <w:rsid w:val="00291AC8"/>
    <w:rsid w:val="00293441"/>
    <w:rsid w:val="002944F1"/>
    <w:rsid w:val="00295828"/>
    <w:rsid w:val="00295EAD"/>
    <w:rsid w:val="002A0662"/>
    <w:rsid w:val="002A0C4C"/>
    <w:rsid w:val="002A1E45"/>
    <w:rsid w:val="002A43B8"/>
    <w:rsid w:val="002A6426"/>
    <w:rsid w:val="002B0045"/>
    <w:rsid w:val="002B0958"/>
    <w:rsid w:val="002B1B80"/>
    <w:rsid w:val="002B41B8"/>
    <w:rsid w:val="002B6D72"/>
    <w:rsid w:val="002B6E62"/>
    <w:rsid w:val="002C0E37"/>
    <w:rsid w:val="002C19D9"/>
    <w:rsid w:val="002C1E68"/>
    <w:rsid w:val="002C2A9F"/>
    <w:rsid w:val="002C3422"/>
    <w:rsid w:val="002C357B"/>
    <w:rsid w:val="002C36FB"/>
    <w:rsid w:val="002C3DE3"/>
    <w:rsid w:val="002C6526"/>
    <w:rsid w:val="002C676E"/>
    <w:rsid w:val="002D0ACF"/>
    <w:rsid w:val="002D10FD"/>
    <w:rsid w:val="002D48B5"/>
    <w:rsid w:val="002D5C44"/>
    <w:rsid w:val="002E006C"/>
    <w:rsid w:val="002E032B"/>
    <w:rsid w:val="002E164D"/>
    <w:rsid w:val="002E2983"/>
    <w:rsid w:val="002E2C0E"/>
    <w:rsid w:val="002E43E0"/>
    <w:rsid w:val="002E6DC3"/>
    <w:rsid w:val="002E711E"/>
    <w:rsid w:val="002E7B5C"/>
    <w:rsid w:val="002F0790"/>
    <w:rsid w:val="002F1F4E"/>
    <w:rsid w:val="002F29A1"/>
    <w:rsid w:val="002F3A96"/>
    <w:rsid w:val="002F3AE8"/>
    <w:rsid w:val="002F406B"/>
    <w:rsid w:val="002F451E"/>
    <w:rsid w:val="002F4810"/>
    <w:rsid w:val="002F4C98"/>
    <w:rsid w:val="002F78CA"/>
    <w:rsid w:val="00300B5F"/>
    <w:rsid w:val="00301908"/>
    <w:rsid w:val="00301A53"/>
    <w:rsid w:val="00302CB7"/>
    <w:rsid w:val="00303686"/>
    <w:rsid w:val="0030414A"/>
    <w:rsid w:val="003051FC"/>
    <w:rsid w:val="00306073"/>
    <w:rsid w:val="003068F5"/>
    <w:rsid w:val="00307520"/>
    <w:rsid w:val="00307836"/>
    <w:rsid w:val="00310038"/>
    <w:rsid w:val="0031017A"/>
    <w:rsid w:val="00310F7A"/>
    <w:rsid w:val="003115BA"/>
    <w:rsid w:val="003118B3"/>
    <w:rsid w:val="0031203D"/>
    <w:rsid w:val="00320F7A"/>
    <w:rsid w:val="003242B1"/>
    <w:rsid w:val="00331102"/>
    <w:rsid w:val="00331627"/>
    <w:rsid w:val="00333901"/>
    <w:rsid w:val="00333BA7"/>
    <w:rsid w:val="0033442D"/>
    <w:rsid w:val="00334A70"/>
    <w:rsid w:val="00334AF6"/>
    <w:rsid w:val="00346B49"/>
    <w:rsid w:val="003531A1"/>
    <w:rsid w:val="00362265"/>
    <w:rsid w:val="00362CDE"/>
    <w:rsid w:val="003641FC"/>
    <w:rsid w:val="00367330"/>
    <w:rsid w:val="0037381C"/>
    <w:rsid w:val="003741F6"/>
    <w:rsid w:val="00375FA0"/>
    <w:rsid w:val="00381BBA"/>
    <w:rsid w:val="0038210C"/>
    <w:rsid w:val="00382C6A"/>
    <w:rsid w:val="00383E71"/>
    <w:rsid w:val="003848CA"/>
    <w:rsid w:val="0038500B"/>
    <w:rsid w:val="00385C6E"/>
    <w:rsid w:val="003864BF"/>
    <w:rsid w:val="0039080A"/>
    <w:rsid w:val="00390FD1"/>
    <w:rsid w:val="00397796"/>
    <w:rsid w:val="003A17AC"/>
    <w:rsid w:val="003A54F2"/>
    <w:rsid w:val="003B29EE"/>
    <w:rsid w:val="003B3983"/>
    <w:rsid w:val="003B3F70"/>
    <w:rsid w:val="003B716C"/>
    <w:rsid w:val="003C0E55"/>
    <w:rsid w:val="003C12EA"/>
    <w:rsid w:val="003C27BD"/>
    <w:rsid w:val="003C4051"/>
    <w:rsid w:val="003C4B19"/>
    <w:rsid w:val="003C4BE1"/>
    <w:rsid w:val="003C4D50"/>
    <w:rsid w:val="003C52EA"/>
    <w:rsid w:val="003C697E"/>
    <w:rsid w:val="003D0103"/>
    <w:rsid w:val="003D0C7D"/>
    <w:rsid w:val="003D1493"/>
    <w:rsid w:val="003D2123"/>
    <w:rsid w:val="003D2799"/>
    <w:rsid w:val="003D51D5"/>
    <w:rsid w:val="003D58FF"/>
    <w:rsid w:val="003E1CF1"/>
    <w:rsid w:val="003E21C1"/>
    <w:rsid w:val="003E263F"/>
    <w:rsid w:val="003E3E2C"/>
    <w:rsid w:val="003E4D4F"/>
    <w:rsid w:val="003E4E9A"/>
    <w:rsid w:val="003E63D0"/>
    <w:rsid w:val="003E6BE6"/>
    <w:rsid w:val="003E77EA"/>
    <w:rsid w:val="003E7B47"/>
    <w:rsid w:val="003F1F13"/>
    <w:rsid w:val="003F2561"/>
    <w:rsid w:val="003F2B0A"/>
    <w:rsid w:val="003F43C9"/>
    <w:rsid w:val="003F4721"/>
    <w:rsid w:val="003F4810"/>
    <w:rsid w:val="004020C3"/>
    <w:rsid w:val="0040213C"/>
    <w:rsid w:val="0040472E"/>
    <w:rsid w:val="00405B7A"/>
    <w:rsid w:val="004106C0"/>
    <w:rsid w:val="0041235D"/>
    <w:rsid w:val="004141C8"/>
    <w:rsid w:val="00415E33"/>
    <w:rsid w:val="00416F48"/>
    <w:rsid w:val="0042300C"/>
    <w:rsid w:val="0042494F"/>
    <w:rsid w:val="00424DDE"/>
    <w:rsid w:val="00425C5D"/>
    <w:rsid w:val="0043061C"/>
    <w:rsid w:val="00430BC7"/>
    <w:rsid w:val="004310B6"/>
    <w:rsid w:val="004340DF"/>
    <w:rsid w:val="00436744"/>
    <w:rsid w:val="00437815"/>
    <w:rsid w:val="00437E29"/>
    <w:rsid w:val="00441D39"/>
    <w:rsid w:val="00442F87"/>
    <w:rsid w:val="004447B8"/>
    <w:rsid w:val="004467FE"/>
    <w:rsid w:val="0044710A"/>
    <w:rsid w:val="00453D17"/>
    <w:rsid w:val="004556F7"/>
    <w:rsid w:val="00457C10"/>
    <w:rsid w:val="0046172E"/>
    <w:rsid w:val="00463F45"/>
    <w:rsid w:val="00464811"/>
    <w:rsid w:val="00466FCB"/>
    <w:rsid w:val="0047236D"/>
    <w:rsid w:val="004729B5"/>
    <w:rsid w:val="00475176"/>
    <w:rsid w:val="004759C4"/>
    <w:rsid w:val="00475E68"/>
    <w:rsid w:val="00480559"/>
    <w:rsid w:val="00482BA7"/>
    <w:rsid w:val="00483DC4"/>
    <w:rsid w:val="004867C8"/>
    <w:rsid w:val="004870C1"/>
    <w:rsid w:val="00487D71"/>
    <w:rsid w:val="00491A87"/>
    <w:rsid w:val="00493322"/>
    <w:rsid w:val="00493C93"/>
    <w:rsid w:val="00496B91"/>
    <w:rsid w:val="00496DEA"/>
    <w:rsid w:val="00497301"/>
    <w:rsid w:val="00497947"/>
    <w:rsid w:val="004A238A"/>
    <w:rsid w:val="004A3DEE"/>
    <w:rsid w:val="004A4F3C"/>
    <w:rsid w:val="004A6ACF"/>
    <w:rsid w:val="004A7805"/>
    <w:rsid w:val="004B0B74"/>
    <w:rsid w:val="004B0E31"/>
    <w:rsid w:val="004B3180"/>
    <w:rsid w:val="004B36BB"/>
    <w:rsid w:val="004B39A3"/>
    <w:rsid w:val="004B3BDE"/>
    <w:rsid w:val="004B3EA2"/>
    <w:rsid w:val="004B3F9C"/>
    <w:rsid w:val="004B7139"/>
    <w:rsid w:val="004C0A79"/>
    <w:rsid w:val="004C3248"/>
    <w:rsid w:val="004C3254"/>
    <w:rsid w:val="004C3D3E"/>
    <w:rsid w:val="004C49C3"/>
    <w:rsid w:val="004C6C45"/>
    <w:rsid w:val="004D0073"/>
    <w:rsid w:val="004D2DA8"/>
    <w:rsid w:val="004D38B9"/>
    <w:rsid w:val="004D4687"/>
    <w:rsid w:val="004D74C8"/>
    <w:rsid w:val="004E12A5"/>
    <w:rsid w:val="004E2402"/>
    <w:rsid w:val="004E39B2"/>
    <w:rsid w:val="004F0D68"/>
    <w:rsid w:val="004F0D71"/>
    <w:rsid w:val="004F1FF4"/>
    <w:rsid w:val="004F2F47"/>
    <w:rsid w:val="004F5174"/>
    <w:rsid w:val="004F6644"/>
    <w:rsid w:val="005009CE"/>
    <w:rsid w:val="00500C5A"/>
    <w:rsid w:val="00503188"/>
    <w:rsid w:val="00506A1B"/>
    <w:rsid w:val="00507633"/>
    <w:rsid w:val="005132FA"/>
    <w:rsid w:val="005134CD"/>
    <w:rsid w:val="00515F1F"/>
    <w:rsid w:val="005168B8"/>
    <w:rsid w:val="00521369"/>
    <w:rsid w:val="0052211C"/>
    <w:rsid w:val="005228CD"/>
    <w:rsid w:val="0052414D"/>
    <w:rsid w:val="00524F91"/>
    <w:rsid w:val="005251CB"/>
    <w:rsid w:val="00525B17"/>
    <w:rsid w:val="00526F04"/>
    <w:rsid w:val="005272EE"/>
    <w:rsid w:val="005305A2"/>
    <w:rsid w:val="005331BC"/>
    <w:rsid w:val="0053404E"/>
    <w:rsid w:val="00536180"/>
    <w:rsid w:val="0053642B"/>
    <w:rsid w:val="005371D4"/>
    <w:rsid w:val="00537AB8"/>
    <w:rsid w:val="005422EE"/>
    <w:rsid w:val="005443FB"/>
    <w:rsid w:val="00544B65"/>
    <w:rsid w:val="00544C71"/>
    <w:rsid w:val="00544D4C"/>
    <w:rsid w:val="00547026"/>
    <w:rsid w:val="005507D5"/>
    <w:rsid w:val="0055422E"/>
    <w:rsid w:val="00554734"/>
    <w:rsid w:val="005556DB"/>
    <w:rsid w:val="005560C6"/>
    <w:rsid w:val="005571F3"/>
    <w:rsid w:val="005664FE"/>
    <w:rsid w:val="005678E5"/>
    <w:rsid w:val="005706F2"/>
    <w:rsid w:val="00570D68"/>
    <w:rsid w:val="00571251"/>
    <w:rsid w:val="0057197E"/>
    <w:rsid w:val="00574766"/>
    <w:rsid w:val="00575386"/>
    <w:rsid w:val="00577386"/>
    <w:rsid w:val="00581F69"/>
    <w:rsid w:val="00583474"/>
    <w:rsid w:val="0058381A"/>
    <w:rsid w:val="00593A9D"/>
    <w:rsid w:val="0059485E"/>
    <w:rsid w:val="0059528D"/>
    <w:rsid w:val="00597CAA"/>
    <w:rsid w:val="005A003C"/>
    <w:rsid w:val="005A02DF"/>
    <w:rsid w:val="005A0F16"/>
    <w:rsid w:val="005A5873"/>
    <w:rsid w:val="005A62FC"/>
    <w:rsid w:val="005A746A"/>
    <w:rsid w:val="005A7EB9"/>
    <w:rsid w:val="005B2479"/>
    <w:rsid w:val="005B29A8"/>
    <w:rsid w:val="005B2FDF"/>
    <w:rsid w:val="005B4D86"/>
    <w:rsid w:val="005B7991"/>
    <w:rsid w:val="005C0F9F"/>
    <w:rsid w:val="005C2A63"/>
    <w:rsid w:val="005C2EC8"/>
    <w:rsid w:val="005C5157"/>
    <w:rsid w:val="005C5FB1"/>
    <w:rsid w:val="005D16B7"/>
    <w:rsid w:val="005D3B3B"/>
    <w:rsid w:val="005D5E85"/>
    <w:rsid w:val="005D6D53"/>
    <w:rsid w:val="005D6DAE"/>
    <w:rsid w:val="005D6E86"/>
    <w:rsid w:val="005E10EC"/>
    <w:rsid w:val="005E11C8"/>
    <w:rsid w:val="005E1B72"/>
    <w:rsid w:val="005E1FC5"/>
    <w:rsid w:val="005E3D95"/>
    <w:rsid w:val="005E63E0"/>
    <w:rsid w:val="005E655A"/>
    <w:rsid w:val="005E7627"/>
    <w:rsid w:val="005E7A2C"/>
    <w:rsid w:val="005E7E09"/>
    <w:rsid w:val="005F39A2"/>
    <w:rsid w:val="005F3B38"/>
    <w:rsid w:val="005F60B2"/>
    <w:rsid w:val="005F6B54"/>
    <w:rsid w:val="00601DA7"/>
    <w:rsid w:val="0060269A"/>
    <w:rsid w:val="006053E4"/>
    <w:rsid w:val="00605720"/>
    <w:rsid w:val="00606ED5"/>
    <w:rsid w:val="0060779E"/>
    <w:rsid w:val="0061009E"/>
    <w:rsid w:val="0061026B"/>
    <w:rsid w:val="006102EE"/>
    <w:rsid w:val="00612B20"/>
    <w:rsid w:val="006131BA"/>
    <w:rsid w:val="0061331D"/>
    <w:rsid w:val="00613364"/>
    <w:rsid w:val="006134E7"/>
    <w:rsid w:val="00613FF9"/>
    <w:rsid w:val="00617A1B"/>
    <w:rsid w:val="00621F41"/>
    <w:rsid w:val="00623998"/>
    <w:rsid w:val="006309DA"/>
    <w:rsid w:val="00633DB3"/>
    <w:rsid w:val="00634CF2"/>
    <w:rsid w:val="00635273"/>
    <w:rsid w:val="00640D48"/>
    <w:rsid w:val="00640FC4"/>
    <w:rsid w:val="00643774"/>
    <w:rsid w:val="006439C6"/>
    <w:rsid w:val="0064422F"/>
    <w:rsid w:val="00645987"/>
    <w:rsid w:val="00645F4A"/>
    <w:rsid w:val="00646EE3"/>
    <w:rsid w:val="006470D5"/>
    <w:rsid w:val="00647C1B"/>
    <w:rsid w:val="006520FD"/>
    <w:rsid w:val="00653886"/>
    <w:rsid w:val="00655AEF"/>
    <w:rsid w:val="0065795C"/>
    <w:rsid w:val="00663054"/>
    <w:rsid w:val="006634AE"/>
    <w:rsid w:val="00664262"/>
    <w:rsid w:val="006676EC"/>
    <w:rsid w:val="00667BC6"/>
    <w:rsid w:val="00670029"/>
    <w:rsid w:val="00672BF3"/>
    <w:rsid w:val="00673BBA"/>
    <w:rsid w:val="00673E45"/>
    <w:rsid w:val="00676AE4"/>
    <w:rsid w:val="006773A8"/>
    <w:rsid w:val="0068080D"/>
    <w:rsid w:val="00680ACB"/>
    <w:rsid w:val="00682689"/>
    <w:rsid w:val="00684099"/>
    <w:rsid w:val="00685A78"/>
    <w:rsid w:val="006879BA"/>
    <w:rsid w:val="00687AFF"/>
    <w:rsid w:val="006920DE"/>
    <w:rsid w:val="00694403"/>
    <w:rsid w:val="0069503A"/>
    <w:rsid w:val="006A0E8D"/>
    <w:rsid w:val="006A2273"/>
    <w:rsid w:val="006A41AA"/>
    <w:rsid w:val="006A4DE0"/>
    <w:rsid w:val="006A78ED"/>
    <w:rsid w:val="006B055D"/>
    <w:rsid w:val="006B0A50"/>
    <w:rsid w:val="006B14DA"/>
    <w:rsid w:val="006B21A9"/>
    <w:rsid w:val="006B24A3"/>
    <w:rsid w:val="006B3EA2"/>
    <w:rsid w:val="006B526C"/>
    <w:rsid w:val="006C2960"/>
    <w:rsid w:val="006C3FF8"/>
    <w:rsid w:val="006C6558"/>
    <w:rsid w:val="006C65C1"/>
    <w:rsid w:val="006C6BA8"/>
    <w:rsid w:val="006C7465"/>
    <w:rsid w:val="006D0494"/>
    <w:rsid w:val="006D0ADF"/>
    <w:rsid w:val="006D5994"/>
    <w:rsid w:val="006D7D37"/>
    <w:rsid w:val="006E0F78"/>
    <w:rsid w:val="006E2CC8"/>
    <w:rsid w:val="006E3429"/>
    <w:rsid w:val="006E541E"/>
    <w:rsid w:val="006E5DDF"/>
    <w:rsid w:val="006E6F30"/>
    <w:rsid w:val="006E752F"/>
    <w:rsid w:val="006F0F73"/>
    <w:rsid w:val="006F3CBE"/>
    <w:rsid w:val="006F535B"/>
    <w:rsid w:val="006F56E0"/>
    <w:rsid w:val="006F70D6"/>
    <w:rsid w:val="007005F0"/>
    <w:rsid w:val="007009E8"/>
    <w:rsid w:val="00702323"/>
    <w:rsid w:val="00705BF8"/>
    <w:rsid w:val="007063B7"/>
    <w:rsid w:val="00710C99"/>
    <w:rsid w:val="00711B47"/>
    <w:rsid w:val="00714FC6"/>
    <w:rsid w:val="007157DC"/>
    <w:rsid w:val="00722019"/>
    <w:rsid w:val="0072437F"/>
    <w:rsid w:val="0072520B"/>
    <w:rsid w:val="00725890"/>
    <w:rsid w:val="00725BAF"/>
    <w:rsid w:val="007267C8"/>
    <w:rsid w:val="00726B1A"/>
    <w:rsid w:val="007270EC"/>
    <w:rsid w:val="00727EBA"/>
    <w:rsid w:val="00730FFB"/>
    <w:rsid w:val="007339B7"/>
    <w:rsid w:val="00735E93"/>
    <w:rsid w:val="0073719C"/>
    <w:rsid w:val="0073766D"/>
    <w:rsid w:val="00750284"/>
    <w:rsid w:val="00750B32"/>
    <w:rsid w:val="00750F72"/>
    <w:rsid w:val="00753C39"/>
    <w:rsid w:val="00754E43"/>
    <w:rsid w:val="00757159"/>
    <w:rsid w:val="007617D6"/>
    <w:rsid w:val="0076583F"/>
    <w:rsid w:val="00767112"/>
    <w:rsid w:val="0077482F"/>
    <w:rsid w:val="00776969"/>
    <w:rsid w:val="00776BF6"/>
    <w:rsid w:val="00780845"/>
    <w:rsid w:val="00782ABA"/>
    <w:rsid w:val="00784069"/>
    <w:rsid w:val="00787248"/>
    <w:rsid w:val="0078745A"/>
    <w:rsid w:val="00787AAC"/>
    <w:rsid w:val="00792D2E"/>
    <w:rsid w:val="0079526D"/>
    <w:rsid w:val="00795B1F"/>
    <w:rsid w:val="00796882"/>
    <w:rsid w:val="007975A0"/>
    <w:rsid w:val="007A0F3D"/>
    <w:rsid w:val="007A3045"/>
    <w:rsid w:val="007A3063"/>
    <w:rsid w:val="007A3772"/>
    <w:rsid w:val="007A3DB2"/>
    <w:rsid w:val="007A5ADA"/>
    <w:rsid w:val="007A650B"/>
    <w:rsid w:val="007B37AA"/>
    <w:rsid w:val="007B5B7C"/>
    <w:rsid w:val="007B5BB8"/>
    <w:rsid w:val="007B7005"/>
    <w:rsid w:val="007C0390"/>
    <w:rsid w:val="007C167D"/>
    <w:rsid w:val="007C1BC5"/>
    <w:rsid w:val="007C1CCA"/>
    <w:rsid w:val="007C2659"/>
    <w:rsid w:val="007C607C"/>
    <w:rsid w:val="007C79D5"/>
    <w:rsid w:val="007D55BF"/>
    <w:rsid w:val="007E1FB5"/>
    <w:rsid w:val="007E2EBB"/>
    <w:rsid w:val="007E5A39"/>
    <w:rsid w:val="007E5EE9"/>
    <w:rsid w:val="007E7867"/>
    <w:rsid w:val="007F1D87"/>
    <w:rsid w:val="007F23FA"/>
    <w:rsid w:val="007F2DA6"/>
    <w:rsid w:val="007F61D6"/>
    <w:rsid w:val="007F725A"/>
    <w:rsid w:val="007F793B"/>
    <w:rsid w:val="00800F84"/>
    <w:rsid w:val="00801F0D"/>
    <w:rsid w:val="00803A54"/>
    <w:rsid w:val="00803E37"/>
    <w:rsid w:val="00803F26"/>
    <w:rsid w:val="0080449C"/>
    <w:rsid w:val="00807468"/>
    <w:rsid w:val="00810516"/>
    <w:rsid w:val="008111D8"/>
    <w:rsid w:val="00811BDC"/>
    <w:rsid w:val="008131E0"/>
    <w:rsid w:val="0082063B"/>
    <w:rsid w:val="00830615"/>
    <w:rsid w:val="0083184C"/>
    <w:rsid w:val="0083271D"/>
    <w:rsid w:val="00833004"/>
    <w:rsid w:val="00833E11"/>
    <w:rsid w:val="00836615"/>
    <w:rsid w:val="0084194E"/>
    <w:rsid w:val="00847377"/>
    <w:rsid w:val="0085529D"/>
    <w:rsid w:val="00855B42"/>
    <w:rsid w:val="00855F4A"/>
    <w:rsid w:val="0086065A"/>
    <w:rsid w:val="0086355F"/>
    <w:rsid w:val="00863D4B"/>
    <w:rsid w:val="00864911"/>
    <w:rsid w:val="00864EA3"/>
    <w:rsid w:val="00865CF4"/>
    <w:rsid w:val="00866E63"/>
    <w:rsid w:val="008670CC"/>
    <w:rsid w:val="0087375E"/>
    <w:rsid w:val="0087514E"/>
    <w:rsid w:val="00875B5B"/>
    <w:rsid w:val="008844E9"/>
    <w:rsid w:val="0089060C"/>
    <w:rsid w:val="0089116A"/>
    <w:rsid w:val="0089226D"/>
    <w:rsid w:val="00894A21"/>
    <w:rsid w:val="0089563C"/>
    <w:rsid w:val="00897E34"/>
    <w:rsid w:val="008A06A6"/>
    <w:rsid w:val="008A1100"/>
    <w:rsid w:val="008A233A"/>
    <w:rsid w:val="008A3CF0"/>
    <w:rsid w:val="008A53A1"/>
    <w:rsid w:val="008A711A"/>
    <w:rsid w:val="008B3EA1"/>
    <w:rsid w:val="008B5ED3"/>
    <w:rsid w:val="008B692B"/>
    <w:rsid w:val="008C02E2"/>
    <w:rsid w:val="008C060B"/>
    <w:rsid w:val="008C3C37"/>
    <w:rsid w:val="008C43E5"/>
    <w:rsid w:val="008C4650"/>
    <w:rsid w:val="008C51B2"/>
    <w:rsid w:val="008C7780"/>
    <w:rsid w:val="008D5766"/>
    <w:rsid w:val="008D5A41"/>
    <w:rsid w:val="008D5BAF"/>
    <w:rsid w:val="008E1964"/>
    <w:rsid w:val="008E1A85"/>
    <w:rsid w:val="008E1E5C"/>
    <w:rsid w:val="008E2E35"/>
    <w:rsid w:val="008E327E"/>
    <w:rsid w:val="008E33DA"/>
    <w:rsid w:val="008E35BB"/>
    <w:rsid w:val="008E3B42"/>
    <w:rsid w:val="008E40EF"/>
    <w:rsid w:val="008E6E87"/>
    <w:rsid w:val="008E7BE9"/>
    <w:rsid w:val="008F1EAF"/>
    <w:rsid w:val="008F371A"/>
    <w:rsid w:val="008F422A"/>
    <w:rsid w:val="008F532C"/>
    <w:rsid w:val="008F56C0"/>
    <w:rsid w:val="009036EC"/>
    <w:rsid w:val="00904E49"/>
    <w:rsid w:val="00907F4C"/>
    <w:rsid w:val="00910044"/>
    <w:rsid w:val="00912F1E"/>
    <w:rsid w:val="009139E7"/>
    <w:rsid w:val="00914D9F"/>
    <w:rsid w:val="0091609E"/>
    <w:rsid w:val="00916353"/>
    <w:rsid w:val="009167A6"/>
    <w:rsid w:val="00920C98"/>
    <w:rsid w:val="009215E4"/>
    <w:rsid w:val="0092509A"/>
    <w:rsid w:val="00925367"/>
    <w:rsid w:val="00925DA2"/>
    <w:rsid w:val="00926112"/>
    <w:rsid w:val="009263E9"/>
    <w:rsid w:val="00930EEA"/>
    <w:rsid w:val="0093364A"/>
    <w:rsid w:val="00936837"/>
    <w:rsid w:val="00936B2D"/>
    <w:rsid w:val="009443B8"/>
    <w:rsid w:val="00944F83"/>
    <w:rsid w:val="00950AA1"/>
    <w:rsid w:val="00951406"/>
    <w:rsid w:val="0095256F"/>
    <w:rsid w:val="00953A74"/>
    <w:rsid w:val="009549C1"/>
    <w:rsid w:val="00954F80"/>
    <w:rsid w:val="00954FEF"/>
    <w:rsid w:val="00955D03"/>
    <w:rsid w:val="0095651A"/>
    <w:rsid w:val="00956DBA"/>
    <w:rsid w:val="00957063"/>
    <w:rsid w:val="0096456D"/>
    <w:rsid w:val="00967335"/>
    <w:rsid w:val="009738DB"/>
    <w:rsid w:val="00973F1B"/>
    <w:rsid w:val="00975AA9"/>
    <w:rsid w:val="009776CF"/>
    <w:rsid w:val="0098177D"/>
    <w:rsid w:val="0098559C"/>
    <w:rsid w:val="00990C3B"/>
    <w:rsid w:val="00992A80"/>
    <w:rsid w:val="0099320F"/>
    <w:rsid w:val="009954B7"/>
    <w:rsid w:val="0099686F"/>
    <w:rsid w:val="00997357"/>
    <w:rsid w:val="00997BF2"/>
    <w:rsid w:val="00997D67"/>
    <w:rsid w:val="009A10F8"/>
    <w:rsid w:val="009A173D"/>
    <w:rsid w:val="009A751B"/>
    <w:rsid w:val="009A77F0"/>
    <w:rsid w:val="009A79C8"/>
    <w:rsid w:val="009A7EF1"/>
    <w:rsid w:val="009B21FE"/>
    <w:rsid w:val="009B712E"/>
    <w:rsid w:val="009B79BC"/>
    <w:rsid w:val="009C0548"/>
    <w:rsid w:val="009C0591"/>
    <w:rsid w:val="009C1BA9"/>
    <w:rsid w:val="009C2B36"/>
    <w:rsid w:val="009C3E53"/>
    <w:rsid w:val="009C48F3"/>
    <w:rsid w:val="009C686F"/>
    <w:rsid w:val="009D1C6D"/>
    <w:rsid w:val="009D38B4"/>
    <w:rsid w:val="009D38C7"/>
    <w:rsid w:val="009D4B99"/>
    <w:rsid w:val="009D6778"/>
    <w:rsid w:val="009D6A7B"/>
    <w:rsid w:val="009D7D6D"/>
    <w:rsid w:val="009D7FC6"/>
    <w:rsid w:val="009E0B3B"/>
    <w:rsid w:val="009E4D54"/>
    <w:rsid w:val="009E5AF3"/>
    <w:rsid w:val="009E7D97"/>
    <w:rsid w:val="009E7DED"/>
    <w:rsid w:val="009F0730"/>
    <w:rsid w:val="009F175B"/>
    <w:rsid w:val="009F2362"/>
    <w:rsid w:val="009F31F1"/>
    <w:rsid w:val="009F3A0E"/>
    <w:rsid w:val="009F47EE"/>
    <w:rsid w:val="00A03265"/>
    <w:rsid w:val="00A03306"/>
    <w:rsid w:val="00A03BEF"/>
    <w:rsid w:val="00A045E0"/>
    <w:rsid w:val="00A04C63"/>
    <w:rsid w:val="00A07683"/>
    <w:rsid w:val="00A105EA"/>
    <w:rsid w:val="00A10A35"/>
    <w:rsid w:val="00A12472"/>
    <w:rsid w:val="00A14455"/>
    <w:rsid w:val="00A14AC5"/>
    <w:rsid w:val="00A15E08"/>
    <w:rsid w:val="00A16584"/>
    <w:rsid w:val="00A16DD5"/>
    <w:rsid w:val="00A22869"/>
    <w:rsid w:val="00A22D57"/>
    <w:rsid w:val="00A2532E"/>
    <w:rsid w:val="00A256E5"/>
    <w:rsid w:val="00A27254"/>
    <w:rsid w:val="00A30084"/>
    <w:rsid w:val="00A3034F"/>
    <w:rsid w:val="00A30846"/>
    <w:rsid w:val="00A36738"/>
    <w:rsid w:val="00A376E3"/>
    <w:rsid w:val="00A37901"/>
    <w:rsid w:val="00A37933"/>
    <w:rsid w:val="00A414DA"/>
    <w:rsid w:val="00A422D8"/>
    <w:rsid w:val="00A43E72"/>
    <w:rsid w:val="00A44DBB"/>
    <w:rsid w:val="00A54466"/>
    <w:rsid w:val="00A62FF5"/>
    <w:rsid w:val="00A6328C"/>
    <w:rsid w:val="00A6381D"/>
    <w:rsid w:val="00A6394D"/>
    <w:rsid w:val="00A67BBB"/>
    <w:rsid w:val="00A709E6"/>
    <w:rsid w:val="00A7224E"/>
    <w:rsid w:val="00A73888"/>
    <w:rsid w:val="00A73D72"/>
    <w:rsid w:val="00A73DFD"/>
    <w:rsid w:val="00A7485E"/>
    <w:rsid w:val="00A74AC8"/>
    <w:rsid w:val="00A81065"/>
    <w:rsid w:val="00A8145F"/>
    <w:rsid w:val="00A81A48"/>
    <w:rsid w:val="00A82AF5"/>
    <w:rsid w:val="00A84287"/>
    <w:rsid w:val="00A87195"/>
    <w:rsid w:val="00A92F81"/>
    <w:rsid w:val="00A95B0F"/>
    <w:rsid w:val="00A97753"/>
    <w:rsid w:val="00A97C22"/>
    <w:rsid w:val="00AA0ECC"/>
    <w:rsid w:val="00AA2A86"/>
    <w:rsid w:val="00AA3774"/>
    <w:rsid w:val="00AA4093"/>
    <w:rsid w:val="00AA4161"/>
    <w:rsid w:val="00AA571A"/>
    <w:rsid w:val="00AA687C"/>
    <w:rsid w:val="00AB094F"/>
    <w:rsid w:val="00AB10DA"/>
    <w:rsid w:val="00AB3BC5"/>
    <w:rsid w:val="00AB3C46"/>
    <w:rsid w:val="00AB4446"/>
    <w:rsid w:val="00AB70D3"/>
    <w:rsid w:val="00AC023A"/>
    <w:rsid w:val="00AC0695"/>
    <w:rsid w:val="00AC61B0"/>
    <w:rsid w:val="00AC72BF"/>
    <w:rsid w:val="00AC772A"/>
    <w:rsid w:val="00AC78A3"/>
    <w:rsid w:val="00AD088F"/>
    <w:rsid w:val="00AD4BE6"/>
    <w:rsid w:val="00AD6FC1"/>
    <w:rsid w:val="00AD70E3"/>
    <w:rsid w:val="00AE5B8F"/>
    <w:rsid w:val="00AE6082"/>
    <w:rsid w:val="00AE66AC"/>
    <w:rsid w:val="00AF13B7"/>
    <w:rsid w:val="00AF26CB"/>
    <w:rsid w:val="00AF46FF"/>
    <w:rsid w:val="00AF49C5"/>
    <w:rsid w:val="00AF4A3D"/>
    <w:rsid w:val="00AF6835"/>
    <w:rsid w:val="00AF6AAB"/>
    <w:rsid w:val="00B009E2"/>
    <w:rsid w:val="00B00C61"/>
    <w:rsid w:val="00B02A6E"/>
    <w:rsid w:val="00B037ED"/>
    <w:rsid w:val="00B048E2"/>
    <w:rsid w:val="00B05F15"/>
    <w:rsid w:val="00B074F9"/>
    <w:rsid w:val="00B07D3E"/>
    <w:rsid w:val="00B106F3"/>
    <w:rsid w:val="00B129F8"/>
    <w:rsid w:val="00B1312C"/>
    <w:rsid w:val="00B13987"/>
    <w:rsid w:val="00B139BF"/>
    <w:rsid w:val="00B15B96"/>
    <w:rsid w:val="00B163C5"/>
    <w:rsid w:val="00B16F49"/>
    <w:rsid w:val="00B176CC"/>
    <w:rsid w:val="00B213ED"/>
    <w:rsid w:val="00B22684"/>
    <w:rsid w:val="00B2455D"/>
    <w:rsid w:val="00B24CFC"/>
    <w:rsid w:val="00B267E6"/>
    <w:rsid w:val="00B2719D"/>
    <w:rsid w:val="00B3081B"/>
    <w:rsid w:val="00B33281"/>
    <w:rsid w:val="00B37B8B"/>
    <w:rsid w:val="00B40432"/>
    <w:rsid w:val="00B40565"/>
    <w:rsid w:val="00B42762"/>
    <w:rsid w:val="00B427F4"/>
    <w:rsid w:val="00B430EC"/>
    <w:rsid w:val="00B467F8"/>
    <w:rsid w:val="00B5053B"/>
    <w:rsid w:val="00B52BE9"/>
    <w:rsid w:val="00B54185"/>
    <w:rsid w:val="00B55970"/>
    <w:rsid w:val="00B6474E"/>
    <w:rsid w:val="00B64822"/>
    <w:rsid w:val="00B6548B"/>
    <w:rsid w:val="00B664D9"/>
    <w:rsid w:val="00B66AB3"/>
    <w:rsid w:val="00B754E0"/>
    <w:rsid w:val="00B75675"/>
    <w:rsid w:val="00B75693"/>
    <w:rsid w:val="00B7600C"/>
    <w:rsid w:val="00B76F4E"/>
    <w:rsid w:val="00B77628"/>
    <w:rsid w:val="00B77AEE"/>
    <w:rsid w:val="00B80DC2"/>
    <w:rsid w:val="00B820C9"/>
    <w:rsid w:val="00B82787"/>
    <w:rsid w:val="00B8280A"/>
    <w:rsid w:val="00B84C56"/>
    <w:rsid w:val="00B85158"/>
    <w:rsid w:val="00B85409"/>
    <w:rsid w:val="00B85BB0"/>
    <w:rsid w:val="00B872B1"/>
    <w:rsid w:val="00B874AE"/>
    <w:rsid w:val="00B87F7E"/>
    <w:rsid w:val="00B902F2"/>
    <w:rsid w:val="00B90C50"/>
    <w:rsid w:val="00B93130"/>
    <w:rsid w:val="00B93185"/>
    <w:rsid w:val="00B93251"/>
    <w:rsid w:val="00B935D3"/>
    <w:rsid w:val="00B95C2A"/>
    <w:rsid w:val="00B97C03"/>
    <w:rsid w:val="00BA1515"/>
    <w:rsid w:val="00BA246E"/>
    <w:rsid w:val="00BA3EF7"/>
    <w:rsid w:val="00BA4EC3"/>
    <w:rsid w:val="00BA4EFA"/>
    <w:rsid w:val="00BA508E"/>
    <w:rsid w:val="00BB25F7"/>
    <w:rsid w:val="00BB2B3E"/>
    <w:rsid w:val="00BB46A5"/>
    <w:rsid w:val="00BB676B"/>
    <w:rsid w:val="00BB77D2"/>
    <w:rsid w:val="00BC0EA1"/>
    <w:rsid w:val="00BC2432"/>
    <w:rsid w:val="00BC3F06"/>
    <w:rsid w:val="00BC5404"/>
    <w:rsid w:val="00BC5AAC"/>
    <w:rsid w:val="00BC788E"/>
    <w:rsid w:val="00BD1481"/>
    <w:rsid w:val="00BD1FF4"/>
    <w:rsid w:val="00BD47E5"/>
    <w:rsid w:val="00BD617C"/>
    <w:rsid w:val="00BD6F41"/>
    <w:rsid w:val="00BD718E"/>
    <w:rsid w:val="00BE1FE1"/>
    <w:rsid w:val="00BE5074"/>
    <w:rsid w:val="00BE7C2A"/>
    <w:rsid w:val="00BF1F32"/>
    <w:rsid w:val="00BF3FAC"/>
    <w:rsid w:val="00BF4064"/>
    <w:rsid w:val="00BF6A00"/>
    <w:rsid w:val="00BF6A72"/>
    <w:rsid w:val="00C04A3C"/>
    <w:rsid w:val="00C058F6"/>
    <w:rsid w:val="00C07869"/>
    <w:rsid w:val="00C10C88"/>
    <w:rsid w:val="00C12418"/>
    <w:rsid w:val="00C1351B"/>
    <w:rsid w:val="00C13622"/>
    <w:rsid w:val="00C14D9C"/>
    <w:rsid w:val="00C1541A"/>
    <w:rsid w:val="00C154BE"/>
    <w:rsid w:val="00C154E3"/>
    <w:rsid w:val="00C20161"/>
    <w:rsid w:val="00C21E00"/>
    <w:rsid w:val="00C229E7"/>
    <w:rsid w:val="00C2369B"/>
    <w:rsid w:val="00C23E66"/>
    <w:rsid w:val="00C24C22"/>
    <w:rsid w:val="00C268D7"/>
    <w:rsid w:val="00C26D05"/>
    <w:rsid w:val="00C27156"/>
    <w:rsid w:val="00C32289"/>
    <w:rsid w:val="00C32AF4"/>
    <w:rsid w:val="00C3328D"/>
    <w:rsid w:val="00C34579"/>
    <w:rsid w:val="00C35BD0"/>
    <w:rsid w:val="00C37C93"/>
    <w:rsid w:val="00C42FA0"/>
    <w:rsid w:val="00C442D1"/>
    <w:rsid w:val="00C452B2"/>
    <w:rsid w:val="00C50975"/>
    <w:rsid w:val="00C523F5"/>
    <w:rsid w:val="00C533E0"/>
    <w:rsid w:val="00C542AE"/>
    <w:rsid w:val="00C55808"/>
    <w:rsid w:val="00C627C9"/>
    <w:rsid w:val="00C64A25"/>
    <w:rsid w:val="00C64C2D"/>
    <w:rsid w:val="00C656A5"/>
    <w:rsid w:val="00C71914"/>
    <w:rsid w:val="00C7264C"/>
    <w:rsid w:val="00C72DBA"/>
    <w:rsid w:val="00C72F02"/>
    <w:rsid w:val="00C74CFF"/>
    <w:rsid w:val="00C76712"/>
    <w:rsid w:val="00C76CA7"/>
    <w:rsid w:val="00C80D34"/>
    <w:rsid w:val="00C820D9"/>
    <w:rsid w:val="00C84518"/>
    <w:rsid w:val="00C851C5"/>
    <w:rsid w:val="00C85881"/>
    <w:rsid w:val="00C91CF7"/>
    <w:rsid w:val="00C937F6"/>
    <w:rsid w:val="00C94D8B"/>
    <w:rsid w:val="00C962DC"/>
    <w:rsid w:val="00C974B7"/>
    <w:rsid w:val="00CA2F78"/>
    <w:rsid w:val="00CA65C1"/>
    <w:rsid w:val="00CA7D1D"/>
    <w:rsid w:val="00CB0238"/>
    <w:rsid w:val="00CB0688"/>
    <w:rsid w:val="00CB114E"/>
    <w:rsid w:val="00CB138B"/>
    <w:rsid w:val="00CB1471"/>
    <w:rsid w:val="00CB6391"/>
    <w:rsid w:val="00CC2548"/>
    <w:rsid w:val="00CC3498"/>
    <w:rsid w:val="00CC4FC2"/>
    <w:rsid w:val="00CC6243"/>
    <w:rsid w:val="00CD03AB"/>
    <w:rsid w:val="00CD1CFA"/>
    <w:rsid w:val="00CD3661"/>
    <w:rsid w:val="00CD39F6"/>
    <w:rsid w:val="00CD4B62"/>
    <w:rsid w:val="00CD4DF0"/>
    <w:rsid w:val="00CD5AC3"/>
    <w:rsid w:val="00CD649D"/>
    <w:rsid w:val="00CE0E4E"/>
    <w:rsid w:val="00CE2205"/>
    <w:rsid w:val="00CE69DD"/>
    <w:rsid w:val="00CE709A"/>
    <w:rsid w:val="00CF041B"/>
    <w:rsid w:val="00CF51D9"/>
    <w:rsid w:val="00CF52C4"/>
    <w:rsid w:val="00CF7799"/>
    <w:rsid w:val="00D001FF"/>
    <w:rsid w:val="00D01E72"/>
    <w:rsid w:val="00D04567"/>
    <w:rsid w:val="00D051E8"/>
    <w:rsid w:val="00D059C0"/>
    <w:rsid w:val="00D07008"/>
    <w:rsid w:val="00D1115F"/>
    <w:rsid w:val="00D12797"/>
    <w:rsid w:val="00D1292D"/>
    <w:rsid w:val="00D14753"/>
    <w:rsid w:val="00D16089"/>
    <w:rsid w:val="00D178DB"/>
    <w:rsid w:val="00D20561"/>
    <w:rsid w:val="00D20EF3"/>
    <w:rsid w:val="00D219A9"/>
    <w:rsid w:val="00D2205D"/>
    <w:rsid w:val="00D250F3"/>
    <w:rsid w:val="00D267D4"/>
    <w:rsid w:val="00D275F0"/>
    <w:rsid w:val="00D27942"/>
    <w:rsid w:val="00D30D87"/>
    <w:rsid w:val="00D32142"/>
    <w:rsid w:val="00D329FE"/>
    <w:rsid w:val="00D34591"/>
    <w:rsid w:val="00D34BDB"/>
    <w:rsid w:val="00D34D74"/>
    <w:rsid w:val="00D40055"/>
    <w:rsid w:val="00D4091D"/>
    <w:rsid w:val="00D40FF1"/>
    <w:rsid w:val="00D41048"/>
    <w:rsid w:val="00D41848"/>
    <w:rsid w:val="00D41F77"/>
    <w:rsid w:val="00D43DCA"/>
    <w:rsid w:val="00D43F81"/>
    <w:rsid w:val="00D44893"/>
    <w:rsid w:val="00D461C1"/>
    <w:rsid w:val="00D47666"/>
    <w:rsid w:val="00D476F8"/>
    <w:rsid w:val="00D5193A"/>
    <w:rsid w:val="00D526AB"/>
    <w:rsid w:val="00D54794"/>
    <w:rsid w:val="00D5491C"/>
    <w:rsid w:val="00D54D38"/>
    <w:rsid w:val="00D55395"/>
    <w:rsid w:val="00D56131"/>
    <w:rsid w:val="00D618F8"/>
    <w:rsid w:val="00D64637"/>
    <w:rsid w:val="00D65082"/>
    <w:rsid w:val="00D66D9D"/>
    <w:rsid w:val="00D70026"/>
    <w:rsid w:val="00D7217C"/>
    <w:rsid w:val="00D817DC"/>
    <w:rsid w:val="00D824BC"/>
    <w:rsid w:val="00D83DBA"/>
    <w:rsid w:val="00D8496C"/>
    <w:rsid w:val="00D84F7B"/>
    <w:rsid w:val="00D857EB"/>
    <w:rsid w:val="00D85B2D"/>
    <w:rsid w:val="00D85E02"/>
    <w:rsid w:val="00D905E9"/>
    <w:rsid w:val="00D910B6"/>
    <w:rsid w:val="00D93011"/>
    <w:rsid w:val="00D9461D"/>
    <w:rsid w:val="00D9517F"/>
    <w:rsid w:val="00DA11BD"/>
    <w:rsid w:val="00DA280A"/>
    <w:rsid w:val="00DA5836"/>
    <w:rsid w:val="00DA7171"/>
    <w:rsid w:val="00DB1356"/>
    <w:rsid w:val="00DB35C0"/>
    <w:rsid w:val="00DB3FFD"/>
    <w:rsid w:val="00DB4CF2"/>
    <w:rsid w:val="00DB5905"/>
    <w:rsid w:val="00DB5CF5"/>
    <w:rsid w:val="00DB71B4"/>
    <w:rsid w:val="00DC1C26"/>
    <w:rsid w:val="00DC5EFD"/>
    <w:rsid w:val="00DD102F"/>
    <w:rsid w:val="00DD1555"/>
    <w:rsid w:val="00DD310C"/>
    <w:rsid w:val="00DD391E"/>
    <w:rsid w:val="00DD3B6B"/>
    <w:rsid w:val="00DD4711"/>
    <w:rsid w:val="00DD47DB"/>
    <w:rsid w:val="00DD726A"/>
    <w:rsid w:val="00DD78B4"/>
    <w:rsid w:val="00DD7B2A"/>
    <w:rsid w:val="00DE0094"/>
    <w:rsid w:val="00DE2014"/>
    <w:rsid w:val="00DE30E4"/>
    <w:rsid w:val="00DE588D"/>
    <w:rsid w:val="00DE59A5"/>
    <w:rsid w:val="00DF1F0A"/>
    <w:rsid w:val="00DF2E17"/>
    <w:rsid w:val="00DF4399"/>
    <w:rsid w:val="00DF4955"/>
    <w:rsid w:val="00DF4AF1"/>
    <w:rsid w:val="00DF4F3E"/>
    <w:rsid w:val="00DF6036"/>
    <w:rsid w:val="00DF70F9"/>
    <w:rsid w:val="00E00B15"/>
    <w:rsid w:val="00E027E6"/>
    <w:rsid w:val="00E0480F"/>
    <w:rsid w:val="00E053F0"/>
    <w:rsid w:val="00E079F3"/>
    <w:rsid w:val="00E11072"/>
    <w:rsid w:val="00E12784"/>
    <w:rsid w:val="00E15D46"/>
    <w:rsid w:val="00E16B02"/>
    <w:rsid w:val="00E17895"/>
    <w:rsid w:val="00E20810"/>
    <w:rsid w:val="00E20D69"/>
    <w:rsid w:val="00E2194C"/>
    <w:rsid w:val="00E21F24"/>
    <w:rsid w:val="00E2484E"/>
    <w:rsid w:val="00E24FF9"/>
    <w:rsid w:val="00E30ADF"/>
    <w:rsid w:val="00E331CC"/>
    <w:rsid w:val="00E34FB8"/>
    <w:rsid w:val="00E35D09"/>
    <w:rsid w:val="00E36A2E"/>
    <w:rsid w:val="00E3756B"/>
    <w:rsid w:val="00E37E12"/>
    <w:rsid w:val="00E37F22"/>
    <w:rsid w:val="00E37F5C"/>
    <w:rsid w:val="00E4393D"/>
    <w:rsid w:val="00E44A5D"/>
    <w:rsid w:val="00E44CE5"/>
    <w:rsid w:val="00E55009"/>
    <w:rsid w:val="00E55191"/>
    <w:rsid w:val="00E61408"/>
    <w:rsid w:val="00E635FD"/>
    <w:rsid w:val="00E63C86"/>
    <w:rsid w:val="00E64453"/>
    <w:rsid w:val="00E64F38"/>
    <w:rsid w:val="00E6635B"/>
    <w:rsid w:val="00E72608"/>
    <w:rsid w:val="00E72B08"/>
    <w:rsid w:val="00E7500B"/>
    <w:rsid w:val="00E75AF6"/>
    <w:rsid w:val="00E760C1"/>
    <w:rsid w:val="00E773E4"/>
    <w:rsid w:val="00E7740A"/>
    <w:rsid w:val="00E820B9"/>
    <w:rsid w:val="00E83403"/>
    <w:rsid w:val="00E83DC1"/>
    <w:rsid w:val="00E852AF"/>
    <w:rsid w:val="00E8531B"/>
    <w:rsid w:val="00E859A3"/>
    <w:rsid w:val="00E86440"/>
    <w:rsid w:val="00E90705"/>
    <w:rsid w:val="00E91388"/>
    <w:rsid w:val="00E96065"/>
    <w:rsid w:val="00EA1397"/>
    <w:rsid w:val="00EA26E1"/>
    <w:rsid w:val="00EA2F8A"/>
    <w:rsid w:val="00EA389F"/>
    <w:rsid w:val="00EA3BBF"/>
    <w:rsid w:val="00EA634F"/>
    <w:rsid w:val="00EB094F"/>
    <w:rsid w:val="00EB40FB"/>
    <w:rsid w:val="00EB4212"/>
    <w:rsid w:val="00EB5BA6"/>
    <w:rsid w:val="00EB62AB"/>
    <w:rsid w:val="00EB7940"/>
    <w:rsid w:val="00EC0A2C"/>
    <w:rsid w:val="00EC11AF"/>
    <w:rsid w:val="00EC1491"/>
    <w:rsid w:val="00EC38D1"/>
    <w:rsid w:val="00ED0D0E"/>
    <w:rsid w:val="00ED3365"/>
    <w:rsid w:val="00ED35AA"/>
    <w:rsid w:val="00ED3836"/>
    <w:rsid w:val="00ED3981"/>
    <w:rsid w:val="00ED40A5"/>
    <w:rsid w:val="00ED488F"/>
    <w:rsid w:val="00ED6185"/>
    <w:rsid w:val="00ED75F2"/>
    <w:rsid w:val="00ED7EA7"/>
    <w:rsid w:val="00ED7EF9"/>
    <w:rsid w:val="00EE0800"/>
    <w:rsid w:val="00EE0F67"/>
    <w:rsid w:val="00EE1813"/>
    <w:rsid w:val="00EE1975"/>
    <w:rsid w:val="00EE2652"/>
    <w:rsid w:val="00EF0076"/>
    <w:rsid w:val="00EF196D"/>
    <w:rsid w:val="00EF2FEB"/>
    <w:rsid w:val="00EF723E"/>
    <w:rsid w:val="00F002A5"/>
    <w:rsid w:val="00F0111E"/>
    <w:rsid w:val="00F04DC2"/>
    <w:rsid w:val="00F04E1D"/>
    <w:rsid w:val="00F06513"/>
    <w:rsid w:val="00F06A11"/>
    <w:rsid w:val="00F06F71"/>
    <w:rsid w:val="00F06FB0"/>
    <w:rsid w:val="00F10D7D"/>
    <w:rsid w:val="00F12FB9"/>
    <w:rsid w:val="00F14086"/>
    <w:rsid w:val="00F1793F"/>
    <w:rsid w:val="00F21874"/>
    <w:rsid w:val="00F234E8"/>
    <w:rsid w:val="00F24B53"/>
    <w:rsid w:val="00F33842"/>
    <w:rsid w:val="00F33DD8"/>
    <w:rsid w:val="00F342AA"/>
    <w:rsid w:val="00F372FD"/>
    <w:rsid w:val="00F41A35"/>
    <w:rsid w:val="00F41AAD"/>
    <w:rsid w:val="00F41E41"/>
    <w:rsid w:val="00F43930"/>
    <w:rsid w:val="00F47436"/>
    <w:rsid w:val="00F50000"/>
    <w:rsid w:val="00F52D48"/>
    <w:rsid w:val="00F541DB"/>
    <w:rsid w:val="00F5637E"/>
    <w:rsid w:val="00F606D8"/>
    <w:rsid w:val="00F60E61"/>
    <w:rsid w:val="00F643D5"/>
    <w:rsid w:val="00F64657"/>
    <w:rsid w:val="00F65083"/>
    <w:rsid w:val="00F65C21"/>
    <w:rsid w:val="00F66283"/>
    <w:rsid w:val="00F675FA"/>
    <w:rsid w:val="00F70475"/>
    <w:rsid w:val="00F70BD5"/>
    <w:rsid w:val="00F722B9"/>
    <w:rsid w:val="00F7357B"/>
    <w:rsid w:val="00F73854"/>
    <w:rsid w:val="00F739F7"/>
    <w:rsid w:val="00F74D32"/>
    <w:rsid w:val="00F7560C"/>
    <w:rsid w:val="00F771F1"/>
    <w:rsid w:val="00F777B9"/>
    <w:rsid w:val="00F77C1C"/>
    <w:rsid w:val="00F809E6"/>
    <w:rsid w:val="00F8420B"/>
    <w:rsid w:val="00F84DF6"/>
    <w:rsid w:val="00F85F9B"/>
    <w:rsid w:val="00F8649B"/>
    <w:rsid w:val="00F91544"/>
    <w:rsid w:val="00F91965"/>
    <w:rsid w:val="00F93BE6"/>
    <w:rsid w:val="00F9607C"/>
    <w:rsid w:val="00F964A5"/>
    <w:rsid w:val="00F969DA"/>
    <w:rsid w:val="00F97456"/>
    <w:rsid w:val="00FA10C6"/>
    <w:rsid w:val="00FA2D59"/>
    <w:rsid w:val="00FA5467"/>
    <w:rsid w:val="00FA6A91"/>
    <w:rsid w:val="00FB08EC"/>
    <w:rsid w:val="00FB3AF0"/>
    <w:rsid w:val="00FB430E"/>
    <w:rsid w:val="00FB6804"/>
    <w:rsid w:val="00FC009E"/>
    <w:rsid w:val="00FC1092"/>
    <w:rsid w:val="00FC1329"/>
    <w:rsid w:val="00FC16DD"/>
    <w:rsid w:val="00FC3B5A"/>
    <w:rsid w:val="00FC3CC2"/>
    <w:rsid w:val="00FC3FC3"/>
    <w:rsid w:val="00FC4205"/>
    <w:rsid w:val="00FC4295"/>
    <w:rsid w:val="00FC490D"/>
    <w:rsid w:val="00FC74C9"/>
    <w:rsid w:val="00FD04EA"/>
    <w:rsid w:val="00FD1065"/>
    <w:rsid w:val="00FD1BB7"/>
    <w:rsid w:val="00FD5ABB"/>
    <w:rsid w:val="00FD6CE6"/>
    <w:rsid w:val="00FE03A1"/>
    <w:rsid w:val="00FE05C5"/>
    <w:rsid w:val="00FE0713"/>
    <w:rsid w:val="00FE1B67"/>
    <w:rsid w:val="00FE258F"/>
    <w:rsid w:val="00FE2A35"/>
    <w:rsid w:val="00FE5240"/>
    <w:rsid w:val="00FE5575"/>
    <w:rsid w:val="00FE5F53"/>
    <w:rsid w:val="00FE762C"/>
    <w:rsid w:val="00FF057F"/>
    <w:rsid w:val="00FF19D0"/>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F3DB"/>
  <w15:docId w15:val="{E5D3EFC6-4C4A-4B97-8277-A247499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45"/>
    <w:pPr>
      <w:ind w:left="720"/>
      <w:contextualSpacing/>
    </w:pPr>
  </w:style>
  <w:style w:type="character" w:styleId="Strong">
    <w:name w:val="Strong"/>
    <w:basedOn w:val="DefaultParagraphFont"/>
    <w:uiPriority w:val="22"/>
    <w:qFormat/>
    <w:rsid w:val="004F2F47"/>
    <w:rPr>
      <w:b/>
      <w:bC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1"/>
    <w:rsid w:val="004F6644"/>
    <w:pPr>
      <w:spacing w:after="240" w:line="240" w:lineRule="auto"/>
      <w:ind w:left="357" w:hanging="357"/>
      <w:jc w:val="both"/>
    </w:pPr>
    <w:rPr>
      <w:rFonts w:ascii="Times New Roman" w:eastAsia="Times New Roman" w:hAnsi="Times New Roman" w:cs="Times New Roman"/>
      <w:snapToGrid w:val="0"/>
      <w:sz w:val="20"/>
      <w:szCs w:val="20"/>
      <w:lang w:val="en-GB" w:eastAsia="x-none"/>
    </w:rPr>
  </w:style>
  <w:style w:type="character" w:customStyle="1" w:styleId="FootnoteTextChar">
    <w:name w:val="Footnote Text Char"/>
    <w:basedOn w:val="DefaultParagraphFont"/>
    <w:uiPriority w:val="99"/>
    <w:semiHidden/>
    <w:rsid w:val="004F6644"/>
    <w:rPr>
      <w:sz w:val="20"/>
      <w:szCs w:val="20"/>
      <w:lang w:val="bg-BG"/>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rsid w:val="004F6644"/>
    <w:rPr>
      <w:rFonts w:ascii="Times New Roman" w:eastAsia="Times New Roman" w:hAnsi="Times New Roman" w:cs="Times New Roman"/>
      <w:snapToGrid w:val="0"/>
      <w:sz w:val="20"/>
      <w:szCs w:val="20"/>
      <w:lang w:val="en-GB" w:eastAsia="x-none"/>
    </w:rPr>
  </w:style>
  <w:style w:type="paragraph" w:styleId="ListBullet">
    <w:name w:val="List Bullet"/>
    <w:basedOn w:val="Normal"/>
    <w:unhideWhenUsed/>
    <w:rsid w:val="004F6644"/>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4F66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F6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644"/>
    <w:rPr>
      <w:sz w:val="20"/>
      <w:szCs w:val="20"/>
      <w:lang w:val="bg-BG"/>
    </w:rPr>
  </w:style>
  <w:style w:type="character" w:styleId="EndnoteReference">
    <w:name w:val="endnote reference"/>
    <w:basedOn w:val="DefaultParagraphFont"/>
    <w:uiPriority w:val="99"/>
    <w:semiHidden/>
    <w:unhideWhenUsed/>
    <w:rsid w:val="004F6644"/>
    <w:rPr>
      <w:vertAlign w:val="superscript"/>
    </w:rPr>
  </w:style>
  <w:style w:type="paragraph" w:styleId="NoSpacing">
    <w:name w:val="No Spacing"/>
    <w:link w:val="NoSpacingChar"/>
    <w:uiPriority w:val="1"/>
    <w:qFormat/>
    <w:rsid w:val="008D5A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D5A41"/>
    <w:rPr>
      <w:rFonts w:eastAsiaTheme="minorEastAsia"/>
      <w:lang w:eastAsia="ja-JP"/>
    </w:rPr>
  </w:style>
  <w:style w:type="paragraph" w:styleId="BalloonText">
    <w:name w:val="Balloon Text"/>
    <w:basedOn w:val="Normal"/>
    <w:link w:val="BalloonTextChar"/>
    <w:uiPriority w:val="99"/>
    <w:semiHidden/>
    <w:unhideWhenUsed/>
    <w:rsid w:val="008D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41"/>
    <w:rPr>
      <w:rFonts w:ascii="Tahoma" w:hAnsi="Tahoma" w:cs="Tahoma"/>
      <w:sz w:val="16"/>
      <w:szCs w:val="16"/>
      <w:lang w:val="bg-BG"/>
    </w:rPr>
  </w:style>
  <w:style w:type="paragraph" w:styleId="Header">
    <w:name w:val="header"/>
    <w:basedOn w:val="Normal"/>
    <w:link w:val="HeaderChar"/>
    <w:uiPriority w:val="99"/>
    <w:unhideWhenUsed/>
    <w:rsid w:val="008D5A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5A41"/>
    <w:rPr>
      <w:lang w:val="bg-BG"/>
    </w:rPr>
  </w:style>
  <w:style w:type="paragraph" w:styleId="Footer">
    <w:name w:val="footer"/>
    <w:basedOn w:val="Normal"/>
    <w:link w:val="FooterChar"/>
    <w:uiPriority w:val="99"/>
    <w:unhideWhenUsed/>
    <w:rsid w:val="008D5A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5A41"/>
    <w:rPr>
      <w:lang w:val="bg-BG"/>
    </w:rPr>
  </w:style>
  <w:style w:type="character" w:styleId="CommentReference">
    <w:name w:val="annotation reference"/>
    <w:basedOn w:val="DefaultParagraphFont"/>
    <w:uiPriority w:val="99"/>
    <w:semiHidden/>
    <w:unhideWhenUsed/>
    <w:rsid w:val="00346B49"/>
    <w:rPr>
      <w:sz w:val="16"/>
      <w:szCs w:val="16"/>
    </w:rPr>
  </w:style>
  <w:style w:type="paragraph" w:styleId="CommentText">
    <w:name w:val="annotation text"/>
    <w:basedOn w:val="Normal"/>
    <w:link w:val="CommentTextChar"/>
    <w:uiPriority w:val="99"/>
    <w:semiHidden/>
    <w:unhideWhenUsed/>
    <w:rsid w:val="00346B49"/>
    <w:pPr>
      <w:spacing w:line="240" w:lineRule="auto"/>
    </w:pPr>
    <w:rPr>
      <w:sz w:val="20"/>
      <w:szCs w:val="20"/>
    </w:rPr>
  </w:style>
  <w:style w:type="character" w:customStyle="1" w:styleId="CommentTextChar">
    <w:name w:val="Comment Text Char"/>
    <w:basedOn w:val="DefaultParagraphFont"/>
    <w:link w:val="CommentText"/>
    <w:uiPriority w:val="99"/>
    <w:semiHidden/>
    <w:rsid w:val="00346B49"/>
    <w:rPr>
      <w:sz w:val="20"/>
      <w:szCs w:val="20"/>
      <w:lang w:val="bg-BG"/>
    </w:rPr>
  </w:style>
  <w:style w:type="paragraph" w:styleId="CommentSubject">
    <w:name w:val="annotation subject"/>
    <w:basedOn w:val="CommentText"/>
    <w:next w:val="CommentText"/>
    <w:link w:val="CommentSubjectChar"/>
    <w:uiPriority w:val="99"/>
    <w:semiHidden/>
    <w:unhideWhenUsed/>
    <w:rsid w:val="00346B49"/>
    <w:rPr>
      <w:b/>
      <w:bCs/>
    </w:rPr>
  </w:style>
  <w:style w:type="character" w:customStyle="1" w:styleId="CommentSubjectChar">
    <w:name w:val="Comment Subject Char"/>
    <w:basedOn w:val="CommentTextChar"/>
    <w:link w:val="CommentSubject"/>
    <w:uiPriority w:val="99"/>
    <w:semiHidden/>
    <w:rsid w:val="00346B49"/>
    <w:rPr>
      <w:b/>
      <w:bCs/>
      <w:sz w:val="20"/>
      <w:szCs w:val="20"/>
      <w:lang w:val="bg-BG"/>
    </w:rPr>
  </w:style>
  <w:style w:type="character" w:customStyle="1" w:styleId="alt-edited">
    <w:name w:val="alt-edited"/>
    <w:basedOn w:val="DefaultParagraphFont"/>
    <w:rsid w:val="00975AA9"/>
  </w:style>
  <w:style w:type="character" w:customStyle="1" w:styleId="tlid-translation">
    <w:name w:val="tlid-translation"/>
    <w:basedOn w:val="DefaultParagraphFont"/>
    <w:rsid w:val="009F2362"/>
  </w:style>
  <w:style w:type="paragraph" w:styleId="Revision">
    <w:name w:val="Revision"/>
    <w:hidden/>
    <w:uiPriority w:val="99"/>
    <w:semiHidden/>
    <w:rsid w:val="00E3756B"/>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0554">
      <w:bodyDiv w:val="1"/>
      <w:marLeft w:val="0"/>
      <w:marRight w:val="0"/>
      <w:marTop w:val="0"/>
      <w:marBottom w:val="0"/>
      <w:divBdr>
        <w:top w:val="none" w:sz="0" w:space="0" w:color="auto"/>
        <w:left w:val="none" w:sz="0" w:space="0" w:color="auto"/>
        <w:bottom w:val="none" w:sz="0" w:space="0" w:color="auto"/>
        <w:right w:val="none" w:sz="0" w:space="0" w:color="auto"/>
      </w:divBdr>
    </w:div>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1453745798">
      <w:bodyDiv w:val="1"/>
      <w:marLeft w:val="0"/>
      <w:marRight w:val="0"/>
      <w:marTop w:val="0"/>
      <w:marBottom w:val="0"/>
      <w:divBdr>
        <w:top w:val="none" w:sz="0" w:space="0" w:color="auto"/>
        <w:left w:val="none" w:sz="0" w:space="0" w:color="auto"/>
        <w:bottom w:val="none" w:sz="0" w:space="0" w:color="auto"/>
        <w:right w:val="none" w:sz="0" w:space="0" w:color="auto"/>
      </w:divBdr>
    </w:div>
    <w:div w:id="2089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79C2-7DCF-4703-97A8-8B4466C6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13788</Words>
  <Characters>78592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vt:lpstr>
    </vt:vector>
  </TitlesOfParts>
  <Company>MRRB</Company>
  <LinksUpToDate>false</LinksUpToDate>
  <CharactersWithSpaces>92196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ПРЕДПРИСЪЕДИНИТЕЛНА ПОМОЩ (ИПП II)</dc:title>
  <dc:creator>Maya Lashova</dc:creator>
  <cp:lastModifiedBy>VALERIYA POPOVA</cp:lastModifiedBy>
  <cp:revision>3</cp:revision>
  <cp:lastPrinted>2021-03-26T17:56:00Z</cp:lastPrinted>
  <dcterms:created xsi:type="dcterms:W3CDTF">2022-02-14T14:14:00Z</dcterms:created>
  <dcterms:modified xsi:type="dcterms:W3CDTF">2022-02-15T07:30:00Z</dcterms:modified>
</cp:coreProperties>
</file>